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81" w:firstLineChars="100"/>
        <w:jc w:val="both"/>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鑫瑞凯塑胶制品</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06</w:t>
      </w:r>
      <w:r>
        <w:rPr>
          <w:rFonts w:hint="eastAsia" w:ascii="Times New Roman"/>
          <w:sz w:val="24"/>
          <w:szCs w:val="24"/>
        </w:rPr>
        <w:t>月</w:t>
      </w:r>
      <w:r>
        <w:rPr>
          <w:rFonts w:hint="eastAsia" w:ascii="Times New Roman"/>
          <w:sz w:val="24"/>
          <w:szCs w:val="24"/>
          <w:lang w:val="en-US" w:eastAsia="zh-CN"/>
        </w:rPr>
        <w:t>2</w:t>
      </w:r>
      <w:r>
        <w:rPr>
          <w:rFonts w:hint="eastAsia" w:ascii="Times New Roman"/>
          <w:sz w:val="24"/>
          <w:szCs w:val="24"/>
        </w:rPr>
        <w:t>日东莞市</w:t>
      </w:r>
      <w:r>
        <w:rPr>
          <w:rFonts w:hint="eastAsia" w:ascii="Times New Roman"/>
          <w:sz w:val="24"/>
          <w:szCs w:val="24"/>
          <w:lang w:eastAsia="zh-CN"/>
        </w:rPr>
        <w:t>鑫瑞凯塑胶制品</w:t>
      </w:r>
      <w:r>
        <w:rPr>
          <w:rFonts w:hint="eastAsia" w:ascii="Times New Roman"/>
          <w:sz w:val="24"/>
          <w:szCs w:val="24"/>
        </w:rPr>
        <w:t>有限公司根据东莞市</w:t>
      </w:r>
      <w:r>
        <w:rPr>
          <w:rFonts w:hint="eastAsia" w:ascii="Times New Roman"/>
          <w:sz w:val="24"/>
          <w:szCs w:val="24"/>
          <w:lang w:eastAsia="zh-CN"/>
        </w:rPr>
        <w:t>鑫瑞凯塑胶制品</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鑫瑞凯塑胶制品</w:t>
      </w:r>
      <w:r>
        <w:rPr>
          <w:rFonts w:hint="eastAsia" w:cs="Times New Roman"/>
        </w:rPr>
        <w:t>有限公司位于</w:t>
      </w:r>
      <w:r>
        <w:rPr>
          <w:rFonts w:hint="eastAsia" w:cs="Times New Roman"/>
          <w:color w:val="000000"/>
          <w:lang w:eastAsia="zh-CN"/>
        </w:rPr>
        <w:t>东莞市虎门镇南栅文明路十二巷</w:t>
      </w:r>
      <w:r>
        <w:rPr>
          <w:rFonts w:hint="eastAsia" w:cs="Times New Roman"/>
          <w:color w:val="000000"/>
          <w:lang w:val="en-US" w:eastAsia="zh-CN"/>
        </w:rPr>
        <w:t>8号3栋201室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47</w:t>
      </w:r>
      <w:r>
        <w:rPr>
          <w:rFonts w:cs="Times New Roman"/>
          <w:bCs/>
          <w:color w:val="000000"/>
        </w:rPr>
        <w:t>′</w:t>
      </w:r>
      <w:r>
        <w:rPr>
          <w:rFonts w:hint="eastAsia" w:cs="Times New Roman"/>
          <w:bCs/>
          <w:color w:val="000000"/>
          <w:lang w:val="en-US" w:eastAsia="zh-CN"/>
        </w:rPr>
        <w:t>16.92</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40</w:t>
      </w:r>
      <w:r>
        <w:rPr>
          <w:rFonts w:cs="Times New Roman"/>
          <w:bCs/>
          <w:color w:val="000000"/>
        </w:rPr>
        <w:t>′</w:t>
      </w:r>
      <w:r>
        <w:rPr>
          <w:rFonts w:hint="eastAsia" w:cs="Times New Roman"/>
          <w:bCs/>
          <w:color w:val="000000"/>
          <w:lang w:val="en-US" w:eastAsia="zh-CN"/>
        </w:rPr>
        <w:t>32.23</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680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1080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100</w:t>
      </w:r>
      <w:r>
        <w:rPr>
          <w:rFonts w:hint="eastAsia" w:cs="Times New Roman"/>
        </w:rPr>
        <w:t>万元，设有员工</w:t>
      </w:r>
      <w:r>
        <w:rPr>
          <w:rFonts w:hint="eastAsia" w:cs="Times New Roman"/>
          <w:lang w:val="en-US" w:eastAsia="zh-CN"/>
        </w:rPr>
        <w:t>30</w:t>
      </w:r>
      <w:r>
        <w:rPr>
          <w:rFonts w:hint="eastAsia" w:cs="Times New Roman"/>
        </w:rPr>
        <w:t>人，主要</w:t>
      </w:r>
      <w:r>
        <w:rPr>
          <w:rFonts w:hint="eastAsia" w:cs="Times New Roman"/>
          <w:lang w:eastAsia="zh-CN"/>
        </w:rPr>
        <w:t>从事塑胶制品的加工生产</w:t>
      </w:r>
      <w:r>
        <w:rPr>
          <w:rFonts w:hint="eastAsia" w:cs="Times New Roman"/>
        </w:rPr>
        <w:t>，年</w:t>
      </w:r>
      <w:r>
        <w:rPr>
          <w:rFonts w:hint="eastAsia" w:cs="Times New Roman"/>
          <w:lang w:eastAsia="zh-CN"/>
        </w:rPr>
        <w:t>加工生产塑胶制品</w:t>
      </w:r>
      <w:r>
        <w:rPr>
          <w:rFonts w:hint="eastAsia" w:cs="Times New Roman"/>
          <w:lang w:val="en-US" w:eastAsia="zh-CN"/>
        </w:rPr>
        <w:t>80万件</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鑫瑞凯塑胶制品</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6</w:t>
      </w:r>
      <w:r>
        <w:rPr>
          <w:rFonts w:hint="eastAsia" w:cs="Times New Roman"/>
          <w:color w:val="000000"/>
        </w:rPr>
        <w:t>月委托</w:t>
      </w:r>
      <w:r>
        <w:rPr>
          <w:rFonts w:hint="eastAsia" w:cs="Times New Roman"/>
          <w:color w:val="000000"/>
          <w:lang w:eastAsia="zh-CN"/>
        </w:rPr>
        <w:t>江西鑫环科创环保科技</w:t>
      </w:r>
      <w:r>
        <w:rPr>
          <w:rFonts w:hint="eastAsia" w:hAnsi="宋体" w:cs="Times New Roman"/>
          <w:bCs/>
          <w:color w:val="000000"/>
        </w:rPr>
        <w:t>有限公司</w:t>
      </w:r>
      <w:r>
        <w:rPr>
          <w:rFonts w:hint="eastAsia" w:hAnsi="宋体" w:cs="Times New Roman"/>
          <w:bCs/>
          <w:color w:val="000000"/>
          <w:lang w:eastAsia="zh-CN"/>
        </w:rPr>
        <w:t>东莞分公司</w:t>
      </w:r>
      <w:r>
        <w:rPr>
          <w:rFonts w:hint="eastAsia" w:cs="Times New Roman"/>
          <w:color w:val="000000"/>
        </w:rPr>
        <w:t>编制了《东莞市</w:t>
      </w:r>
      <w:r>
        <w:rPr>
          <w:rFonts w:hint="eastAsia" w:cs="Times New Roman"/>
          <w:color w:val="000000"/>
          <w:lang w:eastAsia="zh-CN"/>
        </w:rPr>
        <w:t>鑫瑞凯塑胶制品</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11377</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4</w:t>
      </w:r>
      <w:r>
        <w:rPr>
          <w:rFonts w:hint="eastAsia" w:ascii="Times New Roman"/>
          <w:sz w:val="24"/>
        </w:rPr>
        <w:t>月开工建设，已于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4</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100</w:t>
      </w:r>
      <w:r>
        <w:rPr>
          <w:rFonts w:hint="eastAsia" w:ascii="Times New Roman"/>
          <w:sz w:val="24"/>
        </w:rPr>
        <w:t>万元，其中环保投资为</w:t>
      </w:r>
      <w:r>
        <w:rPr>
          <w:rFonts w:hint="eastAsia" w:ascii="Times New Roman" w:hAnsi="Times New Roman"/>
          <w:sz w:val="24"/>
          <w:lang w:val="en-US" w:eastAsia="zh-CN"/>
        </w:rPr>
        <w:t>15</w:t>
      </w:r>
      <w:r>
        <w:rPr>
          <w:rFonts w:hint="eastAsia" w:ascii="Times New Roman"/>
          <w:sz w:val="24"/>
        </w:rPr>
        <w:t>万元，占总投资的</w:t>
      </w:r>
      <w:r>
        <w:rPr>
          <w:rFonts w:hint="eastAsia" w:ascii="Times New Roman" w:hAnsi="Times New Roman"/>
          <w:sz w:val="24"/>
          <w:lang w:val="en-US" w:eastAsia="zh-CN"/>
        </w:rPr>
        <w:t>15</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不排放生产性废水。喷漆废水（31.98t/a）、喷淋废水（3.8t/a）经固定的</w:t>
      </w:r>
      <w:r>
        <w:rPr>
          <w:rFonts w:hint="eastAsia" w:ascii="宋体" w:hAnsi="宋体" w:cs="宋体"/>
          <w:sz w:val="24"/>
          <w:szCs w:val="24"/>
          <w:lang w:eastAsia="zh-CN"/>
        </w:rPr>
        <w:t>废水桶</w:t>
      </w:r>
      <w:r>
        <w:rPr>
          <w:rFonts w:ascii="宋体" w:hAnsi="宋体" w:eastAsia="宋体" w:cs="宋体"/>
          <w:sz w:val="24"/>
          <w:szCs w:val="24"/>
        </w:rPr>
        <w:t xml:space="preserve">收集设施收集后交给有资质的单位处理。 </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喷漆、移印、烘干工序设置在密闭车间中进行，产生的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废气排放执行广东省《家具制造行业挥发性有机化合物排放标准》（DB44/814-2010） 第II时段排气筒排放限值及广东省《印刷行业挥发性有机化合物排放标准》（DB44/815-2010）第II时段排放限值较严值要求。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HSJC（验字）20</w:t>
      </w:r>
      <w:r>
        <w:rPr>
          <w:rFonts w:hint="eastAsia" w:ascii="宋体" w:hAnsi="宋体" w:cs="宋体"/>
          <w:sz w:val="24"/>
          <w:szCs w:val="24"/>
          <w:lang w:val="en-US" w:eastAsia="zh-CN"/>
        </w:rPr>
        <w:t>200528002</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w:t>
      </w:r>
      <w:r>
        <w:rPr>
          <w:rFonts w:ascii="Times New Roman" w:hAnsi="Times New Roman"/>
          <w:sz w:val="24"/>
          <w:szCs w:val="24"/>
        </w:rPr>
        <w:t>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不排放生产性废水。喷漆废水（31.98t/a）、喷淋废水（3.8t/a）经固定的</w:t>
      </w:r>
      <w:r>
        <w:rPr>
          <w:rFonts w:hint="eastAsia" w:ascii="宋体" w:hAnsi="宋体" w:cs="宋体"/>
          <w:sz w:val="24"/>
          <w:szCs w:val="24"/>
          <w:lang w:eastAsia="zh-CN"/>
        </w:rPr>
        <w:t>废水桶</w:t>
      </w:r>
      <w:r>
        <w:rPr>
          <w:rFonts w:ascii="宋体" w:hAnsi="宋体" w:eastAsia="宋体" w:cs="宋体"/>
          <w:sz w:val="24"/>
          <w:szCs w:val="24"/>
        </w:rPr>
        <w:t xml:space="preserve">收集设施收集后交给有资质的单位处理。 </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达到广东省《水污染物排放限值》（DB44/26-2001）第二时段三级标准后排入市政截污管网，引至东莞市虎门宁洲污水处理厂处理。</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bookmarkStart w:id="0" w:name="_GoBack"/>
      <w:bookmarkEnd w:id="0"/>
      <w:r>
        <w:rPr>
          <w:rFonts w:hint="eastAsia" w:ascii="Times New Roman" w:hAnsi="Times New Roman"/>
          <w:sz w:val="24"/>
          <w:szCs w:val="24"/>
        </w:rPr>
        <w:t>项目</w:t>
      </w:r>
      <w:r>
        <w:rPr>
          <w:rFonts w:ascii="宋体" w:hAnsi="宋体" w:eastAsia="宋体" w:cs="宋体"/>
          <w:sz w:val="24"/>
          <w:szCs w:val="24"/>
        </w:rPr>
        <w:t>喷漆、移印、烘干工序设置在密闭车间中进行，产生的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废气排放执行广东省《家具制造行业挥发性有机化合物排放标准》（DB44/814-2010） 第II时段排气筒排放限值及广东省《印刷行业挥发性有机化合物排放标准》（DB44/815-2010）第II时段排放限值较严值要求。</w:t>
      </w:r>
      <w:r>
        <w:rPr>
          <w:rFonts w:hint="eastAsia" w:ascii="Times New Roman" w:hAnsi="Times New Roman"/>
          <w:sz w:val="24"/>
          <w:szCs w:val="24"/>
        </w:rPr>
        <w:t>见监测报告</w:t>
      </w:r>
      <w:r>
        <w:rPr>
          <w:rFonts w:hint="eastAsia" w:ascii="宋体" w:hAnsi="宋体" w:eastAsia="宋体" w:cs="宋体"/>
          <w:sz w:val="24"/>
          <w:szCs w:val="24"/>
        </w:rPr>
        <w:t>HSJC（验字）20</w:t>
      </w:r>
      <w:r>
        <w:rPr>
          <w:rFonts w:hint="eastAsia" w:ascii="宋体" w:hAnsi="宋体" w:cs="宋体"/>
          <w:sz w:val="24"/>
          <w:szCs w:val="24"/>
          <w:lang w:val="en-US" w:eastAsia="zh-CN"/>
        </w:rPr>
        <w:t>200528002</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宋体" w:hAnsi="宋体" w:eastAsia="宋体" w:cs="宋体"/>
          <w:sz w:val="24"/>
          <w:szCs w:val="24"/>
        </w:rPr>
        <w:t>HSJC（验字）20</w:t>
      </w:r>
      <w:r>
        <w:rPr>
          <w:rFonts w:hint="eastAsia" w:ascii="宋体" w:hAnsi="宋体" w:cs="宋体"/>
          <w:sz w:val="24"/>
          <w:szCs w:val="24"/>
          <w:lang w:val="en-US" w:eastAsia="zh-CN"/>
        </w:rPr>
        <w:t>200528002</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东莞市鑫瑞凯塑胶制品有限公司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鑫瑞凯塑胶制品</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06-2</w:t>
      </w: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鑫瑞凯塑胶制品</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6CF11AC"/>
    <w:rsid w:val="19627BC8"/>
    <w:rsid w:val="1A2A0674"/>
    <w:rsid w:val="1AFD3DF1"/>
    <w:rsid w:val="1B2025A9"/>
    <w:rsid w:val="22C43CA5"/>
    <w:rsid w:val="253A7A7C"/>
    <w:rsid w:val="26547E6C"/>
    <w:rsid w:val="28FE0F04"/>
    <w:rsid w:val="2CC47CD2"/>
    <w:rsid w:val="2D686495"/>
    <w:rsid w:val="2EB55303"/>
    <w:rsid w:val="2F721B86"/>
    <w:rsid w:val="2FF05702"/>
    <w:rsid w:val="34313947"/>
    <w:rsid w:val="36027ECC"/>
    <w:rsid w:val="39223B63"/>
    <w:rsid w:val="39D75F5B"/>
    <w:rsid w:val="3A914185"/>
    <w:rsid w:val="3B885DD3"/>
    <w:rsid w:val="3F3573BE"/>
    <w:rsid w:val="406B0E51"/>
    <w:rsid w:val="431026E4"/>
    <w:rsid w:val="43F8288A"/>
    <w:rsid w:val="48C519D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8AD7F10"/>
    <w:rsid w:val="7AEF43FB"/>
    <w:rsid w:val="7C4A45F2"/>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2020-06-24T09:27:15Z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