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老兵五金科技</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04</w:t>
      </w:r>
      <w:r>
        <w:rPr>
          <w:rFonts w:hint="eastAsia" w:ascii="Times New Roman"/>
          <w:sz w:val="24"/>
          <w:szCs w:val="24"/>
        </w:rPr>
        <w:t>月</w:t>
      </w:r>
      <w:r>
        <w:rPr>
          <w:rFonts w:hint="eastAsia" w:ascii="Times New Roman"/>
          <w:sz w:val="24"/>
          <w:szCs w:val="24"/>
          <w:lang w:val="en-US" w:eastAsia="zh-CN"/>
        </w:rPr>
        <w:t>12</w:t>
      </w:r>
      <w:r>
        <w:rPr>
          <w:rFonts w:hint="eastAsia" w:ascii="Times New Roman"/>
          <w:sz w:val="24"/>
          <w:szCs w:val="24"/>
        </w:rPr>
        <w:t>日东莞市</w:t>
      </w:r>
      <w:r>
        <w:rPr>
          <w:rFonts w:hint="eastAsia" w:ascii="Times New Roman"/>
          <w:sz w:val="24"/>
          <w:szCs w:val="24"/>
          <w:lang w:eastAsia="zh-CN"/>
        </w:rPr>
        <w:t>老兵五金科技</w:t>
      </w:r>
      <w:r>
        <w:rPr>
          <w:rFonts w:hint="eastAsia" w:ascii="Times New Roman"/>
          <w:sz w:val="24"/>
          <w:szCs w:val="24"/>
        </w:rPr>
        <w:t>有限公司根据东莞市</w:t>
      </w:r>
      <w:r>
        <w:rPr>
          <w:rFonts w:hint="eastAsia" w:ascii="Times New Roman"/>
          <w:sz w:val="24"/>
          <w:szCs w:val="24"/>
          <w:lang w:eastAsia="zh-CN"/>
        </w:rPr>
        <w:t>老兵五金科技</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老兵五金科技</w:t>
      </w:r>
      <w:r>
        <w:rPr>
          <w:rFonts w:hint="eastAsia" w:cs="Times New Roman"/>
        </w:rPr>
        <w:t>有限公司位于</w:t>
      </w:r>
      <w:r>
        <w:rPr>
          <w:rFonts w:hint="eastAsia" w:cs="Times New Roman"/>
          <w:color w:val="000000"/>
          <w:lang w:eastAsia="zh-CN"/>
        </w:rPr>
        <w:t>东莞市虎门镇大宁社区赵屋大宁路</w:t>
      </w:r>
      <w:r>
        <w:rPr>
          <w:rFonts w:hint="eastAsia" w:cs="Times New Roman"/>
          <w:color w:val="000000"/>
          <w:lang w:val="en-US" w:eastAsia="zh-CN"/>
        </w:rPr>
        <w:t>16号一楼</w:t>
      </w:r>
      <w:r>
        <w:rPr>
          <w:rFonts w:hint="eastAsia" w:cs="Times New Roman"/>
          <w:bCs/>
          <w:color w:val="000000"/>
        </w:rPr>
        <w:t>（北纬</w:t>
      </w:r>
      <w:r>
        <w:rPr>
          <w:rFonts w:cs="Times New Roman"/>
          <w:bCs/>
          <w:color w:val="000000"/>
        </w:rPr>
        <w:t>22°</w:t>
      </w:r>
      <w:r>
        <w:rPr>
          <w:rFonts w:hint="eastAsia" w:cs="Times New Roman"/>
          <w:bCs/>
          <w:color w:val="000000"/>
          <w:lang w:val="en-US" w:eastAsia="zh-CN"/>
        </w:rPr>
        <w:t>49</w:t>
      </w:r>
      <w:r>
        <w:rPr>
          <w:rFonts w:cs="Times New Roman"/>
          <w:bCs/>
          <w:color w:val="000000"/>
        </w:rPr>
        <w:t>′</w:t>
      </w:r>
      <w:r>
        <w:rPr>
          <w:rFonts w:hint="eastAsia" w:cs="Times New Roman"/>
          <w:bCs/>
          <w:color w:val="000000"/>
          <w:lang w:val="en-US" w:eastAsia="zh-CN"/>
        </w:rPr>
        <w:t>29.19</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42</w:t>
      </w:r>
      <w:r>
        <w:rPr>
          <w:rFonts w:cs="Times New Roman"/>
          <w:bCs/>
          <w:color w:val="000000"/>
        </w:rPr>
        <w:t>′</w:t>
      </w:r>
      <w:r>
        <w:rPr>
          <w:rFonts w:hint="eastAsia" w:cs="Times New Roman"/>
          <w:bCs/>
          <w:color w:val="000000"/>
          <w:lang w:val="en-US" w:eastAsia="zh-CN"/>
        </w:rPr>
        <w:t>39.21</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650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650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5</w:t>
      </w:r>
      <w:r>
        <w:rPr>
          <w:rFonts w:cs="Times New Roman"/>
        </w:rPr>
        <w:t>0</w:t>
      </w:r>
      <w:r>
        <w:rPr>
          <w:rFonts w:hint="eastAsia" w:cs="Times New Roman"/>
        </w:rPr>
        <w:t>万元，设有员工</w:t>
      </w:r>
      <w:r>
        <w:rPr>
          <w:rFonts w:hint="eastAsia" w:cs="Times New Roman"/>
          <w:lang w:val="en-US" w:eastAsia="zh-CN"/>
        </w:rPr>
        <w:t>25</w:t>
      </w:r>
      <w:r>
        <w:rPr>
          <w:rFonts w:hint="eastAsia" w:cs="Times New Roman"/>
        </w:rPr>
        <w:t>人，主要</w:t>
      </w:r>
      <w:r>
        <w:rPr>
          <w:rFonts w:hint="eastAsia" w:cs="Times New Roman"/>
          <w:lang w:eastAsia="zh-CN"/>
        </w:rPr>
        <w:t>加工生产五金配件</w:t>
      </w:r>
      <w:r>
        <w:rPr>
          <w:rFonts w:hint="eastAsia" w:cs="Times New Roman"/>
        </w:rPr>
        <w:t>，年</w:t>
      </w:r>
      <w:r>
        <w:rPr>
          <w:rFonts w:hint="eastAsia" w:cs="Times New Roman"/>
          <w:lang w:eastAsia="zh-CN"/>
        </w:rPr>
        <w:t>加工生产五金配件</w:t>
      </w:r>
      <w:r>
        <w:rPr>
          <w:rFonts w:hint="eastAsia" w:cs="Times New Roman"/>
          <w:lang w:val="en-US" w:eastAsia="zh-CN"/>
        </w:rPr>
        <w:t>5万件</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老兵五金科技</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7</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老兵五金科技</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16587</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10</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5</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4</w:t>
      </w:r>
      <w:r>
        <w:rPr>
          <w:rFonts w:hint="eastAsia" w:ascii="Times New Roman"/>
          <w:sz w:val="24"/>
        </w:rPr>
        <w:t>万元，占总投资的</w:t>
      </w:r>
      <w:r>
        <w:rPr>
          <w:rFonts w:hint="eastAsia" w:ascii="Times New Roman" w:hAnsi="Times New Roman"/>
          <w:sz w:val="24"/>
          <w:lang w:val="en-US" w:eastAsia="zh-CN"/>
        </w:rPr>
        <w:t>8</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不允许排放生产性废水。</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切割、焊接、打磨工序产生的无组织废气排放浓度执行广东省《大气污染物排放限值》（DB44/27-2001）第二时段无组织排放浓度限值。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ascii="宋体" w:hAnsi="宋体" w:eastAsia="宋体" w:cs="宋体"/>
          <w:sz w:val="24"/>
          <w:szCs w:val="24"/>
        </w:rPr>
        <w:t>项目东、南、西面</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ascii="宋体" w:hAnsi="宋体" w:eastAsia="宋体" w:cs="宋体"/>
          <w:sz w:val="24"/>
          <w:szCs w:val="24"/>
        </w:rPr>
        <w:t>北面噪声</w:t>
      </w:r>
      <w:r>
        <w:rPr>
          <w:rFonts w:hint="eastAsia" w:ascii="Times New Roman" w:hAnsi="Times New Roman"/>
          <w:sz w:val="24"/>
          <w:szCs w:val="24"/>
          <w:lang w:eastAsia="zh-CN"/>
        </w:rPr>
        <w:t>执行标准按照</w:t>
      </w:r>
      <w:r>
        <w:rPr>
          <w:rFonts w:ascii="宋体" w:hAnsi="宋体" w:eastAsia="宋体" w:cs="宋体"/>
          <w:sz w:val="24"/>
          <w:szCs w:val="24"/>
        </w:rPr>
        <w:t>《工业企业厂界环境噪声排放标准》</w:t>
      </w:r>
      <w:r>
        <w:rPr>
          <w:rFonts w:hint="eastAsia" w:ascii="Times New Roman" w:hAnsi="Times New Roman"/>
          <w:sz w:val="24"/>
          <w:szCs w:val="24"/>
        </w:rPr>
        <w:t>（</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4</w:t>
      </w:r>
      <w:r>
        <w:rPr>
          <w:rFonts w:ascii="宋体" w:hAnsi="宋体" w:eastAsia="宋体" w:cs="宋体"/>
          <w:sz w:val="24"/>
          <w:szCs w:val="24"/>
        </w:rPr>
        <w:t>类标准</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w:t>
      </w:r>
      <w:r>
        <w:rPr>
          <w:rFonts w:hint="eastAsia" w:ascii="宋体" w:hAnsi="宋体" w:cs="宋体"/>
          <w:sz w:val="24"/>
          <w:szCs w:val="24"/>
          <w:lang w:val="en-US" w:eastAsia="zh-CN"/>
        </w:rPr>
        <w:t>20191206001</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90</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不允许排放生产性废水。</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达到广东省《水污染物排放限值》（DB44/26-2001）第二时段三级标准后排入市政截污管网，引至东莞市虎门宁洲污水处理厂处理。</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切割、焊接、打磨工序产生的无组织废气排放浓度</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广东省《大气污染物排放限值》（DB44/27-2001）第二时段无组织排放浓度限值。</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val="en-US" w:eastAsia="zh-CN"/>
        </w:rPr>
        <w:t>20191206001</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outlineLvl w:val="0"/>
        <w:rPr>
          <w:rFonts w:hint="eastAsia" w:ascii="宋体" w:hAnsi="宋体" w:eastAsia="宋体" w:cs="宋体"/>
          <w:sz w:val="24"/>
          <w:szCs w:val="24"/>
          <w:lang w:eastAsia="zh-CN"/>
        </w:rPr>
      </w:pPr>
      <w:r>
        <w:rPr>
          <w:rFonts w:hint="eastAsia" w:ascii="Times New Roman" w:hAnsi="Times New Roman"/>
          <w:sz w:val="24"/>
          <w:szCs w:val="24"/>
        </w:rPr>
        <w:t>项目已做好生产设备的消声降噪措施，</w:t>
      </w:r>
      <w:r>
        <w:rPr>
          <w:rFonts w:ascii="宋体" w:hAnsi="宋体" w:eastAsia="宋体" w:cs="宋体"/>
          <w:sz w:val="24"/>
          <w:szCs w:val="24"/>
        </w:rPr>
        <w:t>项目东、南、西面</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w:t>
      </w:r>
      <w:r>
        <w:rPr>
          <w:rFonts w:ascii="宋体" w:hAnsi="宋体" w:eastAsia="宋体" w:cs="宋体"/>
          <w:sz w:val="24"/>
          <w:szCs w:val="24"/>
        </w:rPr>
        <w:t>北面</w:t>
      </w:r>
      <w:r>
        <w:rPr>
          <w:rFonts w:hint="eastAsia" w:ascii="宋体" w:hAnsi="宋体" w:cs="宋体"/>
          <w:sz w:val="24"/>
          <w:szCs w:val="24"/>
          <w:lang w:eastAsia="zh-CN"/>
        </w:rPr>
        <w:t>厂界</w:t>
      </w:r>
      <w:r>
        <w:rPr>
          <w:rFonts w:ascii="宋体" w:hAnsi="宋体" w:eastAsia="宋体" w:cs="宋体"/>
          <w:sz w:val="24"/>
          <w:szCs w:val="24"/>
        </w:rPr>
        <w:t>噪声</w:t>
      </w:r>
      <w:r>
        <w:rPr>
          <w:rFonts w:hint="eastAsia" w:ascii="宋体" w:hAnsi="宋体" w:cs="宋体"/>
          <w:sz w:val="24"/>
          <w:szCs w:val="24"/>
          <w:lang w:eastAsia="zh-CN"/>
        </w:rPr>
        <w:t>达到</w:t>
      </w:r>
      <w:r>
        <w:rPr>
          <w:rFonts w:ascii="宋体" w:hAnsi="宋体" w:eastAsia="宋体" w:cs="宋体"/>
          <w:sz w:val="24"/>
          <w:szCs w:val="24"/>
        </w:rPr>
        <w:t>《工业企业厂界环境噪声排放标准》</w:t>
      </w:r>
      <w:r>
        <w:rPr>
          <w:rFonts w:hint="eastAsia" w:ascii="Times New Roman" w:hAnsi="Times New Roman"/>
          <w:sz w:val="24"/>
          <w:szCs w:val="24"/>
        </w:rPr>
        <w:t>（</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4</w:t>
      </w:r>
      <w:r>
        <w:rPr>
          <w:rFonts w:ascii="宋体" w:hAnsi="宋体" w:eastAsia="宋体" w:cs="宋体"/>
          <w:sz w:val="24"/>
          <w:szCs w:val="24"/>
        </w:rPr>
        <w:t>类标准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val="en-US" w:eastAsia="zh-CN"/>
        </w:rPr>
        <w:t>20191206001</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东莞市老兵五金科技有限公司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老兵五金科技</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04-12</w:t>
      </w:r>
    </w:p>
    <w:p>
      <w:pPr>
        <w:spacing w:line="360" w:lineRule="auto"/>
        <w:ind w:firstLine="562" w:firstLineChars="200"/>
        <w:jc w:val="center"/>
        <w:rPr>
          <w:rFonts w:ascii="Times New Roman" w:hAnsi="Times New Roman"/>
          <w:b/>
          <w:sz w:val="28"/>
          <w:szCs w:val="28"/>
        </w:rPr>
      </w:pPr>
    </w:p>
    <w:p>
      <w:pPr>
        <w:spacing w:line="360" w:lineRule="auto"/>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老兵五金科技</w:t>
      </w:r>
      <w:r>
        <w:rPr>
          <w:rFonts w:hint="eastAsia" w:ascii="Times New Roman" w:hAnsi="Times New Roman"/>
          <w:b/>
          <w:sz w:val="28"/>
          <w:szCs w:val="28"/>
        </w:rPr>
        <w:t>有限公司</w:t>
      </w:r>
      <w:r>
        <w:rPr>
          <w:rFonts w:hint="eastAsia" w:ascii="Times New Roman" w:hAnsi="Times New Roman"/>
          <w:b/>
          <w:sz w:val="28"/>
          <w:szCs w:val="28"/>
          <w:lang w:eastAsia="zh-CN"/>
        </w:rPr>
        <w:t>建设</w:t>
      </w:r>
      <w:bookmarkStart w:id="0" w:name="_GoBack"/>
      <w:bookmarkEnd w:id="0"/>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5BA15EB"/>
    <w:rsid w:val="16CF11AC"/>
    <w:rsid w:val="19627BC8"/>
    <w:rsid w:val="1A2A0674"/>
    <w:rsid w:val="1AFD3DF1"/>
    <w:rsid w:val="1B2025A9"/>
    <w:rsid w:val="22C43CA5"/>
    <w:rsid w:val="253A7A7C"/>
    <w:rsid w:val="26547E6C"/>
    <w:rsid w:val="28FE0F04"/>
    <w:rsid w:val="2CC47CD2"/>
    <w:rsid w:val="2D686495"/>
    <w:rsid w:val="2EB55303"/>
    <w:rsid w:val="2F33696C"/>
    <w:rsid w:val="2F721B86"/>
    <w:rsid w:val="34313947"/>
    <w:rsid w:val="36027ECC"/>
    <w:rsid w:val="39223B63"/>
    <w:rsid w:val="39D75F5B"/>
    <w:rsid w:val="3A914185"/>
    <w:rsid w:val="3B885DD3"/>
    <w:rsid w:val="3F3573BE"/>
    <w:rsid w:val="406B0E51"/>
    <w:rsid w:val="431026E4"/>
    <w:rsid w:val="43F8288A"/>
    <w:rsid w:val="48C519D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2020-05-09T03:35:01Z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