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智微电子</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1</w:t>
      </w:r>
      <w:r>
        <w:rPr>
          <w:rFonts w:hint="eastAsia" w:ascii="Times New Roman"/>
          <w:sz w:val="24"/>
          <w:szCs w:val="24"/>
        </w:rPr>
        <w:t>日东莞市</w:t>
      </w:r>
      <w:r>
        <w:rPr>
          <w:rFonts w:hint="eastAsia" w:ascii="Times New Roman"/>
          <w:sz w:val="24"/>
          <w:szCs w:val="24"/>
          <w:lang w:eastAsia="zh-CN"/>
        </w:rPr>
        <w:t>智微电子</w:t>
      </w:r>
      <w:r>
        <w:rPr>
          <w:rFonts w:hint="eastAsia" w:ascii="Times New Roman"/>
          <w:sz w:val="24"/>
          <w:szCs w:val="24"/>
        </w:rPr>
        <w:t>有限公司根据东莞市</w:t>
      </w:r>
      <w:r>
        <w:rPr>
          <w:rFonts w:hint="eastAsia" w:ascii="Times New Roman"/>
          <w:sz w:val="24"/>
          <w:szCs w:val="24"/>
          <w:lang w:eastAsia="zh-CN"/>
        </w:rPr>
        <w:t>智微电子</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智微电子</w:t>
      </w:r>
      <w:r>
        <w:rPr>
          <w:rFonts w:hint="eastAsia" w:cs="Times New Roman"/>
        </w:rPr>
        <w:t>有限公司位于</w:t>
      </w:r>
      <w:r>
        <w:rPr>
          <w:rFonts w:hint="eastAsia" w:cs="Times New Roman"/>
          <w:color w:val="000000"/>
          <w:lang w:eastAsia="zh-CN"/>
        </w:rPr>
        <w:t>东莞市虎门镇怀德社区远丰横分</w:t>
      </w:r>
      <w:r>
        <w:rPr>
          <w:rFonts w:hint="eastAsia" w:cs="Times New Roman"/>
          <w:color w:val="000000"/>
          <w:lang w:val="en-US" w:eastAsia="zh-CN"/>
        </w:rPr>
        <w:t>A07厂房</w:t>
      </w:r>
      <w:r>
        <w:rPr>
          <w:rFonts w:hint="eastAsia" w:cs="Times New Roman"/>
          <w:bCs/>
          <w:color w:val="000000"/>
        </w:rPr>
        <w:t>（北纬</w:t>
      </w:r>
      <w:r>
        <w:rPr>
          <w:rFonts w:hint="eastAsia" w:cs="Times New Roman"/>
          <w:bCs/>
          <w:color w:val="000000"/>
          <w:lang w:val="en-US" w:eastAsia="zh-CN"/>
        </w:rPr>
        <w:t>22</w:t>
      </w:r>
      <w:r>
        <w:rPr>
          <w:rFonts w:cs="Times New Roman"/>
          <w:bCs/>
          <w:color w:val="000000"/>
        </w:rPr>
        <w:t>°</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25.83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39.78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1280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1280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加工生产电子产品</w:t>
      </w:r>
      <w:r>
        <w:rPr>
          <w:rFonts w:hint="eastAsia" w:cs="Times New Roman"/>
        </w:rPr>
        <w:t>，年</w:t>
      </w:r>
      <w:r>
        <w:rPr>
          <w:rFonts w:hint="eastAsia" w:cs="Times New Roman"/>
          <w:lang w:eastAsia="zh-CN"/>
        </w:rPr>
        <w:t>加工生产电子产品</w:t>
      </w:r>
      <w:r>
        <w:rPr>
          <w:rFonts w:hint="eastAsia" w:cs="Times New Roman"/>
          <w:lang w:val="en-US" w:eastAsia="zh-CN"/>
        </w:rPr>
        <w:t>3.6亿个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智微电子</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5</w:t>
      </w:r>
      <w:r>
        <w:rPr>
          <w:rFonts w:hint="eastAsia" w:cs="Times New Roman"/>
          <w:color w:val="000000"/>
        </w:rPr>
        <w:t>月委托</w:t>
      </w:r>
      <w:r>
        <w:rPr>
          <w:rFonts w:hint="eastAsia" w:cs="Times New Roman"/>
          <w:color w:val="000000"/>
          <w:lang w:eastAsia="zh-CN"/>
        </w:rPr>
        <w:t>东莞市新腾环保科技工程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智微电子</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10373</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200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封装、烘烤工序产生的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rPr>
        <w:t>（喷淋水循环使用，不外排）</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大气污染物排放限值；焊锡工序产生的废气经</w:t>
      </w:r>
      <w:r>
        <w:rPr>
          <w:rFonts w:hint="eastAsia" w:ascii="宋体" w:hAnsi="宋体" w:cs="宋体"/>
          <w:sz w:val="24"/>
          <w:szCs w:val="24"/>
          <w:lang w:eastAsia="zh-CN"/>
        </w:rPr>
        <w:t>集气装置收集后由管道引至</w:t>
      </w:r>
      <w:r>
        <w:rPr>
          <w:rFonts w:ascii="宋体" w:hAnsi="宋体" w:eastAsia="宋体" w:cs="宋体"/>
          <w:sz w:val="24"/>
          <w:szCs w:val="24"/>
        </w:rPr>
        <w:t>高空排放，废气排放执行广东省《大气污染物排放限值》(DB44/27-2001)第二时段二级标准。</w:t>
      </w:r>
      <w:r>
        <w:rPr>
          <w:rFonts w:hint="eastAsia" w:ascii="宋体" w:hAnsi="宋体" w:cs="宋体"/>
          <w:sz w:val="24"/>
          <w:szCs w:val="24"/>
          <w:lang w:eastAsia="zh-CN"/>
        </w:rPr>
        <w:t>（注：该项目为了更好的处理效果，增加一套水喷淋处理设备，设备定期补水，循环使用，不外排）</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91130001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81.7</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封装、烘烤工序产生的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bookmarkStart w:id="0" w:name="_GoBack"/>
      <w:bookmarkEnd w:id="0"/>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大气污染物排放限值；焊锡工序产生的废气经</w:t>
      </w:r>
      <w:r>
        <w:rPr>
          <w:rFonts w:hint="eastAsia" w:ascii="宋体" w:hAnsi="宋体" w:cs="宋体"/>
          <w:sz w:val="24"/>
          <w:szCs w:val="24"/>
          <w:lang w:eastAsia="zh-CN"/>
        </w:rPr>
        <w:t>集气装置收集后由管道引至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w:t>
      </w:r>
      <w:r>
        <w:rPr>
          <w:rFonts w:hint="eastAsia" w:ascii="宋体" w:hAnsi="宋体" w:cs="宋体"/>
          <w:sz w:val="24"/>
          <w:szCs w:val="24"/>
          <w:lang w:eastAsia="zh-CN"/>
        </w:rPr>
        <w:t>（注：该项目为了更好的处理效果，增加一套水喷淋处理设备，喷淋水定期补水，循环使用，不外排）。</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91130001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91130001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东莞市智微电子有限公司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智微电子</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12-1</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智微电子</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1870590"/>
    <w:rsid w:val="031D4E8F"/>
    <w:rsid w:val="05682752"/>
    <w:rsid w:val="05AC3C3B"/>
    <w:rsid w:val="07674F44"/>
    <w:rsid w:val="07BD493B"/>
    <w:rsid w:val="095C4067"/>
    <w:rsid w:val="0A304907"/>
    <w:rsid w:val="0A9F5A44"/>
    <w:rsid w:val="0B50386E"/>
    <w:rsid w:val="0B593A5D"/>
    <w:rsid w:val="0D343BE4"/>
    <w:rsid w:val="0DDE1527"/>
    <w:rsid w:val="0DE32979"/>
    <w:rsid w:val="0FCE5A89"/>
    <w:rsid w:val="114C068B"/>
    <w:rsid w:val="123D1278"/>
    <w:rsid w:val="128C6BB3"/>
    <w:rsid w:val="12D9070B"/>
    <w:rsid w:val="130D19F3"/>
    <w:rsid w:val="13201251"/>
    <w:rsid w:val="16CF11AC"/>
    <w:rsid w:val="19627BC8"/>
    <w:rsid w:val="1A2A0674"/>
    <w:rsid w:val="1AFD3DF1"/>
    <w:rsid w:val="1B2025A9"/>
    <w:rsid w:val="22C43CA5"/>
    <w:rsid w:val="253A7A7C"/>
    <w:rsid w:val="261A3B04"/>
    <w:rsid w:val="26547E6C"/>
    <w:rsid w:val="28FE0F04"/>
    <w:rsid w:val="2ADD7FB4"/>
    <w:rsid w:val="2CC47CD2"/>
    <w:rsid w:val="2D686495"/>
    <w:rsid w:val="2DA27695"/>
    <w:rsid w:val="2EAB29F4"/>
    <w:rsid w:val="2EB55303"/>
    <w:rsid w:val="2F721B86"/>
    <w:rsid w:val="34313947"/>
    <w:rsid w:val="36027ECC"/>
    <w:rsid w:val="36874123"/>
    <w:rsid w:val="39223B63"/>
    <w:rsid w:val="397D42B3"/>
    <w:rsid w:val="39D75F5B"/>
    <w:rsid w:val="3A914185"/>
    <w:rsid w:val="3B885DD3"/>
    <w:rsid w:val="3F3573BE"/>
    <w:rsid w:val="406B0E51"/>
    <w:rsid w:val="43F8288A"/>
    <w:rsid w:val="4711684E"/>
    <w:rsid w:val="48C519DE"/>
    <w:rsid w:val="494E418F"/>
    <w:rsid w:val="4AD63029"/>
    <w:rsid w:val="4D161195"/>
    <w:rsid w:val="4D925BF8"/>
    <w:rsid w:val="53177114"/>
    <w:rsid w:val="582E11CE"/>
    <w:rsid w:val="59971B00"/>
    <w:rsid w:val="5D5242FD"/>
    <w:rsid w:val="60ED1601"/>
    <w:rsid w:val="63B50DE9"/>
    <w:rsid w:val="64B04709"/>
    <w:rsid w:val="67D61337"/>
    <w:rsid w:val="6E801591"/>
    <w:rsid w:val="6ED22FFA"/>
    <w:rsid w:val="70CB01F1"/>
    <w:rsid w:val="710961DF"/>
    <w:rsid w:val="711C32AE"/>
    <w:rsid w:val="734A210C"/>
    <w:rsid w:val="738A2110"/>
    <w:rsid w:val="76232E78"/>
    <w:rsid w:val="78AD7F10"/>
    <w:rsid w:val="7AEF43FB"/>
    <w:rsid w:val="7D1A28B9"/>
    <w:rsid w:val="7D5F24F3"/>
    <w:rsid w:val="7E1E5E6D"/>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2019-12-12T00:24:36Z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