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虎门合美鑫电子厂建设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10</w:t>
      </w:r>
      <w:r>
        <w:rPr>
          <w:rFonts w:hint="eastAsia" w:ascii="Times New Roman"/>
          <w:sz w:val="24"/>
          <w:szCs w:val="24"/>
        </w:rPr>
        <w:t>月</w:t>
      </w:r>
      <w:r>
        <w:rPr>
          <w:rFonts w:hint="eastAsia" w:ascii="Times New Roman"/>
          <w:sz w:val="24"/>
          <w:szCs w:val="24"/>
          <w:lang w:val="en-US" w:eastAsia="zh-CN"/>
        </w:rPr>
        <w:t>31</w:t>
      </w:r>
      <w:r>
        <w:rPr>
          <w:rFonts w:hint="eastAsia" w:ascii="Times New Roman"/>
          <w:sz w:val="24"/>
          <w:szCs w:val="24"/>
        </w:rPr>
        <w:t>日东莞市</w:t>
      </w:r>
      <w:r>
        <w:rPr>
          <w:rFonts w:hint="eastAsia" w:ascii="Times New Roman"/>
          <w:sz w:val="24"/>
          <w:szCs w:val="24"/>
          <w:lang w:eastAsia="zh-CN"/>
        </w:rPr>
        <w:t>虎门合美鑫电子厂</w:t>
      </w:r>
      <w:r>
        <w:rPr>
          <w:rFonts w:hint="eastAsia" w:ascii="Times New Roman"/>
          <w:sz w:val="24"/>
          <w:szCs w:val="24"/>
        </w:rPr>
        <w:t>根据东莞市</w:t>
      </w:r>
      <w:r>
        <w:rPr>
          <w:rFonts w:hint="eastAsia" w:ascii="Times New Roman"/>
          <w:sz w:val="24"/>
          <w:szCs w:val="24"/>
          <w:lang w:eastAsia="zh-CN"/>
        </w:rPr>
        <w:t>虎门合美鑫电子厂建设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虎门合美鑫电子厂</w:t>
      </w:r>
      <w:r>
        <w:rPr>
          <w:rFonts w:hint="eastAsia" w:cs="Times New Roman"/>
        </w:rPr>
        <w:t>位于</w:t>
      </w:r>
      <w:r>
        <w:rPr>
          <w:rFonts w:hint="eastAsia" w:cs="Times New Roman"/>
          <w:color w:val="000000"/>
          <w:lang w:eastAsia="zh-CN"/>
        </w:rPr>
        <w:t>东莞市虎门镇树田村树安工业区现代路</w:t>
      </w:r>
      <w:r>
        <w:rPr>
          <w:rFonts w:hint="eastAsia" w:cs="Times New Roman"/>
          <w:color w:val="000000"/>
          <w:lang w:val="en-US" w:eastAsia="zh-CN"/>
        </w:rPr>
        <w:t>2号B第二层</w:t>
      </w:r>
      <w:r>
        <w:rPr>
          <w:rFonts w:hint="eastAsia" w:cs="Times New Roman"/>
          <w:bCs/>
          <w:color w:val="000000"/>
        </w:rPr>
        <w:t>（北纬</w:t>
      </w:r>
      <w:r>
        <w:rPr>
          <w:rFonts w:cs="Times New Roman"/>
          <w:bCs/>
          <w:color w:val="000000"/>
        </w:rPr>
        <w:t>22°</w:t>
      </w:r>
      <w:r>
        <w:rPr>
          <w:rFonts w:hint="eastAsia" w:cs="Times New Roman"/>
          <w:bCs/>
          <w:color w:val="000000"/>
          <w:lang w:val="en-US" w:eastAsia="zh-CN"/>
        </w:rPr>
        <w:t>48</w:t>
      </w:r>
      <w:r>
        <w:rPr>
          <w:rFonts w:cs="Times New Roman"/>
          <w:bCs/>
          <w:color w:val="000000"/>
        </w:rPr>
        <w:t>′</w:t>
      </w:r>
      <w:r>
        <w:rPr>
          <w:rFonts w:hint="eastAsia" w:cs="Times New Roman"/>
          <w:bCs/>
          <w:color w:val="000000"/>
          <w:lang w:val="en-US" w:eastAsia="zh-CN"/>
        </w:rPr>
        <w:t>47.48</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44</w:t>
      </w:r>
      <w:r>
        <w:rPr>
          <w:rFonts w:cs="Times New Roman"/>
          <w:bCs/>
          <w:color w:val="000000"/>
        </w:rPr>
        <w:t>′</w:t>
      </w:r>
      <w:r>
        <w:rPr>
          <w:rFonts w:hint="eastAsia" w:cs="Times New Roman"/>
          <w:bCs/>
          <w:color w:val="000000"/>
          <w:lang w:val="en-US" w:eastAsia="zh-CN"/>
        </w:rPr>
        <w:t>22.78</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1530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1530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100</w:t>
      </w:r>
      <w:r>
        <w:rPr>
          <w:rFonts w:hint="eastAsia" w:cs="Times New Roman"/>
        </w:rPr>
        <w:t>万元，设有员工</w:t>
      </w:r>
      <w:r>
        <w:rPr>
          <w:rFonts w:hint="eastAsia" w:cs="Times New Roman"/>
          <w:lang w:val="en-US" w:eastAsia="zh-CN"/>
        </w:rPr>
        <w:t>40</w:t>
      </w:r>
      <w:r>
        <w:rPr>
          <w:rFonts w:hint="eastAsia" w:cs="Times New Roman"/>
        </w:rPr>
        <w:t>人，主要</w:t>
      </w:r>
      <w:r>
        <w:rPr>
          <w:rFonts w:hint="eastAsia" w:cs="Times New Roman"/>
          <w:lang w:eastAsia="zh-CN"/>
        </w:rPr>
        <w:t>加工生产变压器骨架</w:t>
      </w:r>
      <w:r>
        <w:rPr>
          <w:rFonts w:hint="eastAsia" w:cs="Times New Roman"/>
        </w:rPr>
        <w:t>，年</w:t>
      </w:r>
      <w:r>
        <w:rPr>
          <w:rFonts w:hint="eastAsia" w:cs="Times New Roman"/>
          <w:lang w:eastAsia="zh-CN"/>
        </w:rPr>
        <w:t>加工生产变压器骨架</w:t>
      </w:r>
      <w:r>
        <w:rPr>
          <w:rFonts w:hint="eastAsia" w:cs="Times New Roman"/>
          <w:lang w:val="en-US" w:eastAsia="zh-CN"/>
        </w:rPr>
        <w:t>80吨</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虎门合美鑫电子厂</w:t>
      </w:r>
      <w:r>
        <w:rPr>
          <w:rFonts w:hint="eastAsia" w:cs="Times New Roman"/>
          <w:color w:val="000000"/>
        </w:rPr>
        <w:t>于</w:t>
      </w:r>
      <w:r>
        <w:rPr>
          <w:rFonts w:cs="Times New Roman"/>
          <w:color w:val="000000"/>
        </w:rPr>
        <w:t>20</w:t>
      </w:r>
      <w:r>
        <w:rPr>
          <w:rFonts w:hint="eastAsia" w:cs="Times New Roman"/>
          <w:color w:val="000000"/>
          <w:lang w:val="en-US" w:eastAsia="zh-CN"/>
        </w:rPr>
        <w:t>19</w:t>
      </w:r>
      <w:r>
        <w:rPr>
          <w:rFonts w:hint="eastAsia" w:cs="Times New Roman"/>
          <w:color w:val="000000"/>
        </w:rPr>
        <w:t>年</w:t>
      </w:r>
      <w:r>
        <w:rPr>
          <w:rFonts w:hint="eastAsia" w:cs="Times New Roman"/>
          <w:color w:val="000000"/>
          <w:lang w:val="en-US" w:eastAsia="zh-CN"/>
        </w:rPr>
        <w:t>6</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虎门合美鑫电子厂</w:t>
      </w:r>
      <w:r>
        <w:rPr>
          <w:rFonts w:hint="eastAsia" w:cs="Times New Roman"/>
          <w:color w:val="000000"/>
        </w:rPr>
        <w:t>建设项目环境影响报告表》，并通过了东莞市</w:t>
      </w:r>
      <w:r>
        <w:rPr>
          <w:rFonts w:hint="eastAsia" w:cs="Times New Roman"/>
          <w:color w:val="000000"/>
          <w:lang w:eastAsia="zh-CN"/>
        </w:rPr>
        <w:t>环保</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13351</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9</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9</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100</w:t>
      </w:r>
      <w:r>
        <w:rPr>
          <w:rFonts w:hint="eastAsia" w:ascii="Times New Roman"/>
          <w:sz w:val="24"/>
        </w:rPr>
        <w:t>万元，其中环保投资为</w:t>
      </w:r>
      <w:r>
        <w:rPr>
          <w:rFonts w:hint="eastAsia" w:ascii="Times New Roman" w:hAnsi="Times New Roman"/>
          <w:sz w:val="24"/>
          <w:lang w:val="en-US" w:eastAsia="zh-CN"/>
        </w:rPr>
        <w:t>8</w:t>
      </w:r>
      <w:r>
        <w:rPr>
          <w:rFonts w:hint="eastAsia" w:ascii="Times New Roman"/>
          <w:sz w:val="24"/>
        </w:rPr>
        <w:t>万元，占总投资的</w:t>
      </w:r>
      <w:r>
        <w:rPr>
          <w:rFonts w:hint="eastAsia" w:ascii="Times New Roman" w:hAnsi="Times New Roman"/>
          <w:sz w:val="24"/>
          <w:lang w:val="en-US" w:eastAsia="zh-CN"/>
        </w:rPr>
        <w:t>8</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不排放生产性废水。冷却水循环使用不外排。</w:t>
      </w:r>
    </w:p>
    <w:p>
      <w:pPr>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 xml:space="preserve">处理达到广东省《水污染物排放限值》（DB44/26-2001）第二时段三级标准后排入市政截污管网，引至东莞市虎门宁洲污水处理厂处理。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注塑成型工序产生的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收集后经“</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配套的处理设施收集处理后</w:t>
      </w:r>
      <w:r>
        <w:rPr>
          <w:rFonts w:hint="eastAsia" w:ascii="宋体" w:hAnsi="宋体" w:cs="宋体"/>
          <w:sz w:val="24"/>
          <w:szCs w:val="24"/>
          <w:lang w:eastAsia="zh-CN"/>
        </w:rPr>
        <w:t>由排气筒引至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废气排放执行《合成树脂工业污染物排放标准》（GB31572-2015）表4大气污染物排放限值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东莞市华溯检测技术有限公司</w:t>
      </w:r>
      <w:r>
        <w:rPr>
          <w:rFonts w:hint="eastAsia" w:ascii="Times New Roman" w:hAnsi="Times New Roman"/>
          <w:sz w:val="24"/>
          <w:szCs w:val="24"/>
        </w:rPr>
        <w:t>出具的验收检测报告（监测报告</w:t>
      </w:r>
      <w:r>
        <w:rPr>
          <w:rFonts w:hint="eastAsia" w:ascii="宋体" w:hAnsi="宋体" w:eastAsia="宋体" w:cs="宋体"/>
          <w:sz w:val="24"/>
          <w:szCs w:val="24"/>
        </w:rPr>
        <w:t>HSJC（验字）201</w:t>
      </w:r>
      <w:r>
        <w:rPr>
          <w:rFonts w:hint="eastAsia" w:ascii="宋体" w:hAnsi="宋体" w:cs="宋体"/>
          <w:sz w:val="24"/>
          <w:szCs w:val="24"/>
          <w:lang w:val="en-US" w:eastAsia="zh-CN"/>
        </w:rPr>
        <w:t>91030006</w:t>
      </w:r>
      <w:r>
        <w:rPr>
          <w:rFonts w:hint="eastAsia" w:ascii="Times New Roman" w:hAnsi="Times New Roman"/>
          <w:sz w:val="24"/>
          <w:szCs w:val="24"/>
        </w:rPr>
        <w:t>），监测期间，工况稳定，生产负荷在</w:t>
      </w:r>
      <w:r>
        <w:rPr>
          <w:rFonts w:ascii="Times New Roman" w:hAnsi="Times New Roman"/>
          <w:sz w:val="24"/>
          <w:szCs w:val="24"/>
        </w:rPr>
        <w:t>75%</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不排放生产性废水。冷却水循环使用不外排。</w:t>
      </w:r>
    </w:p>
    <w:p>
      <w:pPr>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 xml:space="preserve">处理达到广东省《水污染物排放限值》（DB44/26-2001）第二时段三级标准后排入市政截污管网，引至东莞市虎门宁洲污水处理厂处理。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注塑成型工序产生的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收集后经“</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配套的处理设施收集处理后</w:t>
      </w:r>
      <w:r>
        <w:rPr>
          <w:rFonts w:hint="eastAsia" w:ascii="宋体" w:hAnsi="宋体" w:cs="宋体"/>
          <w:sz w:val="24"/>
          <w:szCs w:val="24"/>
          <w:lang w:eastAsia="zh-CN"/>
        </w:rPr>
        <w:t>由排气筒引至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废气排放执行《合成树脂工业污染物排放标准》（GB31572-2015）表4大气污染物排放限值</w:t>
      </w:r>
      <w:r>
        <w:rPr>
          <w:rFonts w:hint="eastAsia" w:ascii="宋体" w:hAnsi="宋体" w:cs="宋体"/>
          <w:sz w:val="24"/>
          <w:szCs w:val="24"/>
          <w:lang w:eastAsia="zh-CN"/>
        </w:rPr>
        <w:t>，</w:t>
      </w:r>
      <w:r>
        <w:rPr>
          <w:rFonts w:hint="eastAsia" w:ascii="Times New Roman" w:hAnsi="Times New Roman"/>
          <w:sz w:val="24"/>
          <w:szCs w:val="24"/>
        </w:rPr>
        <w:t>见监测报告</w:t>
      </w:r>
      <w:r>
        <w:rPr>
          <w:rFonts w:hint="eastAsia" w:ascii="宋体" w:hAnsi="宋体" w:eastAsia="宋体" w:cs="宋体"/>
          <w:sz w:val="24"/>
          <w:szCs w:val="24"/>
        </w:rPr>
        <w:t>HSJC（验字）201</w:t>
      </w:r>
      <w:r>
        <w:rPr>
          <w:rFonts w:hint="eastAsia" w:ascii="宋体" w:hAnsi="宋体" w:cs="宋体"/>
          <w:sz w:val="24"/>
          <w:szCs w:val="24"/>
          <w:lang w:val="en-US" w:eastAsia="zh-CN"/>
        </w:rPr>
        <w:t>91030006</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类标准。见监测报告</w:t>
      </w:r>
      <w:r>
        <w:rPr>
          <w:rFonts w:hint="eastAsia" w:ascii="宋体" w:hAnsi="宋体" w:eastAsia="宋体" w:cs="宋体"/>
          <w:sz w:val="24"/>
          <w:szCs w:val="24"/>
        </w:rPr>
        <w:t>HSJC（验字）201</w:t>
      </w:r>
      <w:r>
        <w:rPr>
          <w:rFonts w:hint="eastAsia" w:ascii="宋体" w:hAnsi="宋体" w:cs="宋体"/>
          <w:sz w:val="24"/>
          <w:szCs w:val="24"/>
          <w:lang w:val="en-US" w:eastAsia="zh-CN"/>
        </w:rPr>
        <w:t>91030006</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东莞市虎门合美鑫电子厂</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废水、废气、噪声污染防治通过验收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虎门合美鑫电子厂</w:t>
      </w:r>
    </w:p>
    <w:p>
      <w:pPr>
        <w:wordWrap w:val="0"/>
        <w:spacing w:line="360" w:lineRule="auto"/>
        <w:ind w:firstLine="480" w:firstLineChars="200"/>
        <w:jc w:val="right"/>
        <w:rPr>
          <w:rFonts w:ascii="Times New Roman" w:hAnsi="Times New Roman"/>
          <w:b/>
          <w:sz w:val="28"/>
          <w:szCs w:val="28"/>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10-31</w:t>
      </w:r>
    </w:p>
    <w:p>
      <w:pPr>
        <w:spacing w:line="360" w:lineRule="auto"/>
        <w:ind w:firstLine="562" w:firstLineChars="200"/>
        <w:jc w:val="center"/>
        <w:rPr>
          <w:rFonts w:ascii="Times New Roman" w:hAnsi="Times New Roman"/>
          <w:b/>
          <w:sz w:val="28"/>
          <w:szCs w:val="28"/>
        </w:rPr>
      </w:pPr>
      <w:bookmarkStart w:id="0" w:name="_GoBack"/>
      <w:bookmarkEnd w:id="0"/>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虎门合美鑫电子厂</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1066E27"/>
    <w:rsid w:val="016734E0"/>
    <w:rsid w:val="031D4E8F"/>
    <w:rsid w:val="05682752"/>
    <w:rsid w:val="05AC3C3B"/>
    <w:rsid w:val="07BD493B"/>
    <w:rsid w:val="095C4067"/>
    <w:rsid w:val="0B50386E"/>
    <w:rsid w:val="0B593A5D"/>
    <w:rsid w:val="0D343BE4"/>
    <w:rsid w:val="0DDE1527"/>
    <w:rsid w:val="0DE32979"/>
    <w:rsid w:val="0FCE5A89"/>
    <w:rsid w:val="114C068B"/>
    <w:rsid w:val="123D1278"/>
    <w:rsid w:val="12D9070B"/>
    <w:rsid w:val="13201251"/>
    <w:rsid w:val="19627BC8"/>
    <w:rsid w:val="1A2A0674"/>
    <w:rsid w:val="1B2025A9"/>
    <w:rsid w:val="22C43CA5"/>
    <w:rsid w:val="253A7A7C"/>
    <w:rsid w:val="26547E6C"/>
    <w:rsid w:val="28FE0F04"/>
    <w:rsid w:val="2BFF7C04"/>
    <w:rsid w:val="2CC47CD2"/>
    <w:rsid w:val="2D686495"/>
    <w:rsid w:val="2D912BF1"/>
    <w:rsid w:val="2EB55303"/>
    <w:rsid w:val="2F721B86"/>
    <w:rsid w:val="34313947"/>
    <w:rsid w:val="36027ECC"/>
    <w:rsid w:val="39223B63"/>
    <w:rsid w:val="39D75F5B"/>
    <w:rsid w:val="3A914185"/>
    <w:rsid w:val="3B885DD3"/>
    <w:rsid w:val="3F3573BE"/>
    <w:rsid w:val="406B0E51"/>
    <w:rsid w:val="43F8288A"/>
    <w:rsid w:val="4AD63029"/>
    <w:rsid w:val="4D925BF8"/>
    <w:rsid w:val="53177114"/>
    <w:rsid w:val="582E11CE"/>
    <w:rsid w:val="588E758C"/>
    <w:rsid w:val="59971B00"/>
    <w:rsid w:val="5D5242FD"/>
    <w:rsid w:val="60ED1601"/>
    <w:rsid w:val="625D18CB"/>
    <w:rsid w:val="63B50DE9"/>
    <w:rsid w:val="67D61337"/>
    <w:rsid w:val="6E801591"/>
    <w:rsid w:val="6ED22FFA"/>
    <w:rsid w:val="70CB01F1"/>
    <w:rsid w:val="710961DF"/>
    <w:rsid w:val="711C32AE"/>
    <w:rsid w:val="72061507"/>
    <w:rsid w:val="734A210C"/>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2019-11-06T01:36:52Z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