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hint="eastAsia" w:ascii="Times New Roman"/>
          <w:b/>
          <w:sz w:val="28"/>
          <w:szCs w:val="28"/>
        </w:rPr>
      </w:pPr>
      <w:r>
        <w:rPr>
          <w:rFonts w:hint="eastAsia" w:ascii="Times New Roman"/>
          <w:b/>
          <w:sz w:val="28"/>
          <w:szCs w:val="28"/>
        </w:rPr>
        <w:t>东莞市</w:t>
      </w:r>
      <w:r>
        <w:rPr>
          <w:rFonts w:hint="eastAsia" w:ascii="Times New Roman"/>
          <w:b/>
          <w:sz w:val="28"/>
          <w:szCs w:val="28"/>
          <w:lang w:eastAsia="zh-CN"/>
        </w:rPr>
        <w:t>同盟吸塑制品有限公司（一期）建设</w:t>
      </w:r>
      <w:r>
        <w:rPr>
          <w:rFonts w:hint="eastAsia" w:ascii="Times New Roman"/>
          <w:b/>
          <w:sz w:val="28"/>
          <w:szCs w:val="28"/>
        </w:rPr>
        <w:t>项目竣工环境保护</w:t>
      </w:r>
    </w:p>
    <w:p>
      <w:pPr>
        <w:spacing w:line="360" w:lineRule="auto"/>
        <w:ind w:firstLine="562" w:firstLineChars="200"/>
        <w:jc w:val="center"/>
        <w:rPr>
          <w:rFonts w:ascii="Times New Roman" w:hAnsi="Times New Roman"/>
          <w:b/>
          <w:sz w:val="28"/>
          <w:szCs w:val="28"/>
        </w:rPr>
      </w:pPr>
      <w:r>
        <w:rPr>
          <w:rFonts w:hint="eastAsia" w:ascii="Times New Roman"/>
          <w:b/>
          <w:sz w:val="28"/>
          <w:szCs w:val="28"/>
        </w:rPr>
        <w:t>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19</w:t>
      </w:r>
      <w:r>
        <w:rPr>
          <w:rFonts w:hint="eastAsia" w:ascii="Times New Roman"/>
          <w:sz w:val="24"/>
          <w:szCs w:val="24"/>
        </w:rPr>
        <w:t>年</w:t>
      </w:r>
      <w:r>
        <w:rPr>
          <w:rFonts w:hint="eastAsia" w:ascii="Times New Roman"/>
          <w:sz w:val="24"/>
          <w:szCs w:val="24"/>
          <w:lang w:val="en-US" w:eastAsia="zh-CN"/>
        </w:rPr>
        <w:t>09</w:t>
      </w:r>
      <w:r>
        <w:rPr>
          <w:rFonts w:hint="eastAsia" w:ascii="Times New Roman"/>
          <w:sz w:val="24"/>
          <w:szCs w:val="24"/>
        </w:rPr>
        <w:t>月</w:t>
      </w:r>
      <w:r>
        <w:rPr>
          <w:rFonts w:hint="eastAsia" w:ascii="Times New Roman"/>
          <w:sz w:val="24"/>
          <w:szCs w:val="24"/>
          <w:lang w:val="en-US" w:eastAsia="zh-CN"/>
        </w:rPr>
        <w:t>12</w:t>
      </w:r>
      <w:r>
        <w:rPr>
          <w:rFonts w:hint="eastAsia" w:ascii="Times New Roman"/>
          <w:sz w:val="24"/>
          <w:szCs w:val="24"/>
        </w:rPr>
        <w:t>日东莞市</w:t>
      </w:r>
      <w:r>
        <w:rPr>
          <w:rFonts w:hint="eastAsia" w:ascii="Times New Roman"/>
          <w:sz w:val="24"/>
          <w:szCs w:val="24"/>
          <w:lang w:eastAsia="zh-CN"/>
        </w:rPr>
        <w:t>同盟吸塑制品</w:t>
      </w:r>
      <w:r>
        <w:rPr>
          <w:rFonts w:hint="eastAsia" w:ascii="Times New Roman"/>
          <w:sz w:val="24"/>
          <w:szCs w:val="24"/>
        </w:rPr>
        <w:t>有限公司根据东莞市</w:t>
      </w:r>
      <w:r>
        <w:rPr>
          <w:rFonts w:hint="eastAsia" w:ascii="Times New Roman"/>
          <w:sz w:val="24"/>
          <w:szCs w:val="24"/>
          <w:lang w:eastAsia="zh-CN"/>
        </w:rPr>
        <w:t>同盟吸塑制品</w:t>
      </w:r>
      <w:r>
        <w:rPr>
          <w:rFonts w:hint="eastAsia" w:ascii="Times New Roman"/>
          <w:sz w:val="24"/>
          <w:szCs w:val="24"/>
        </w:rPr>
        <w:t>有限公司</w:t>
      </w:r>
      <w:r>
        <w:rPr>
          <w:rFonts w:hint="eastAsia" w:ascii="Times New Roman"/>
          <w:sz w:val="24"/>
          <w:szCs w:val="24"/>
          <w:lang w:eastAsia="zh-CN"/>
        </w:rPr>
        <w:t>（一期）建设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w:t>
      </w:r>
      <w:r>
        <w:rPr>
          <w:rFonts w:hint="eastAsia" w:ascii="Times New Roman"/>
          <w:sz w:val="24"/>
          <w:szCs w:val="24"/>
          <w:lang w:eastAsia="zh-CN"/>
        </w:rPr>
        <w:t>一期</w:t>
      </w:r>
      <w:r>
        <w:rPr>
          <w:rFonts w:hint="eastAsia" w:ascii="Times New Roman"/>
          <w:sz w:val="24"/>
          <w:szCs w:val="24"/>
        </w:rPr>
        <w:t>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rPr>
        <w:t>东莞市</w:t>
      </w:r>
      <w:r>
        <w:rPr>
          <w:rFonts w:hint="eastAsia" w:cs="Times New Roman"/>
          <w:lang w:eastAsia="zh-CN"/>
        </w:rPr>
        <w:t>同盟吸塑制品</w:t>
      </w:r>
      <w:r>
        <w:rPr>
          <w:rFonts w:hint="eastAsia" w:cs="Times New Roman"/>
        </w:rPr>
        <w:t>有限公司位于</w:t>
      </w:r>
      <w:r>
        <w:rPr>
          <w:rFonts w:hint="eastAsia" w:cs="Times New Roman"/>
          <w:lang w:eastAsia="zh-CN"/>
        </w:rPr>
        <w:t>广东省东莞市虎门镇四方园一路</w:t>
      </w:r>
      <w:r>
        <w:rPr>
          <w:rFonts w:hint="eastAsia" w:cs="Times New Roman"/>
          <w:lang w:val="en-US" w:eastAsia="zh-CN"/>
        </w:rPr>
        <w:t>1号</w:t>
      </w:r>
      <w:r>
        <w:rPr>
          <w:rFonts w:hint="eastAsia" w:cs="Times New Roman"/>
          <w:bCs/>
          <w:color w:val="000000"/>
        </w:rPr>
        <w:t>（北纬</w:t>
      </w:r>
      <w:r>
        <w:rPr>
          <w:rFonts w:cs="Times New Roman"/>
          <w:bCs/>
          <w:color w:val="000000"/>
        </w:rPr>
        <w:t>22°</w:t>
      </w:r>
      <w:r>
        <w:rPr>
          <w:rFonts w:hint="eastAsia" w:cs="Times New Roman"/>
          <w:bCs/>
          <w:color w:val="000000"/>
          <w:lang w:val="en-US" w:eastAsia="zh-CN"/>
        </w:rPr>
        <w:t>50</w:t>
      </w:r>
      <w:r>
        <w:rPr>
          <w:rFonts w:cs="Times New Roman"/>
          <w:bCs/>
          <w:color w:val="000000"/>
        </w:rPr>
        <w:t>′</w:t>
      </w:r>
      <w:r>
        <w:rPr>
          <w:rFonts w:hint="eastAsia" w:cs="Times New Roman"/>
          <w:bCs/>
          <w:color w:val="000000"/>
          <w:lang w:val="en-US" w:eastAsia="zh-CN"/>
        </w:rPr>
        <w:t>59.03</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43</w:t>
      </w:r>
      <w:r>
        <w:rPr>
          <w:rFonts w:cs="Times New Roman"/>
          <w:bCs/>
          <w:color w:val="000000"/>
        </w:rPr>
        <w:t>′</w:t>
      </w:r>
      <w:r>
        <w:rPr>
          <w:rFonts w:hint="eastAsia" w:cs="Times New Roman"/>
          <w:bCs/>
          <w:color w:val="000000"/>
          <w:lang w:val="en-US" w:eastAsia="zh-CN"/>
        </w:rPr>
        <w:t>53.05</w:t>
      </w:r>
      <w:r>
        <w:rPr>
          <w:rFonts w:cs="Times New Roman"/>
          <w:bCs/>
          <w:color w:val="000000"/>
        </w:rPr>
        <w:t>″</w:t>
      </w:r>
      <w:r>
        <w:rPr>
          <w:rFonts w:hint="eastAsia" w:cs="Times New Roman"/>
          <w:bCs/>
          <w:color w:val="000000"/>
        </w:rPr>
        <w:t>）</w:t>
      </w:r>
      <w:r>
        <w:rPr>
          <w:rFonts w:hint="eastAsia" w:cs="Times New Roman"/>
        </w:rPr>
        <w:t>。</w:t>
      </w:r>
      <w:r>
        <w:rPr>
          <w:rFonts w:hint="eastAsia" w:cs="Times New Roman"/>
          <w:lang w:eastAsia="zh-CN"/>
        </w:rPr>
        <w:t>一期</w:t>
      </w:r>
      <w:r>
        <w:rPr>
          <w:rFonts w:hint="eastAsia" w:cs="Times New Roman"/>
        </w:rPr>
        <w:t>项目所在厂房为租用，占地面积</w:t>
      </w:r>
      <w:r>
        <w:rPr>
          <w:rFonts w:hint="eastAsia" w:cs="Times New Roman"/>
          <w:lang w:val="en-US" w:eastAsia="zh-CN"/>
        </w:rPr>
        <w:t>300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300</w:t>
      </w:r>
      <w:r>
        <w:rPr>
          <w:rFonts w:cs="Times New Roman"/>
        </w:rPr>
        <w:t xml:space="preserve"> m</w:t>
      </w:r>
      <w:r>
        <w:rPr>
          <w:rFonts w:cs="Times New Roman"/>
          <w:vertAlign w:val="superscript"/>
        </w:rPr>
        <w:t>2</w:t>
      </w:r>
      <w:r>
        <w:rPr>
          <w:rFonts w:hint="eastAsia" w:cs="Times New Roman"/>
        </w:rPr>
        <w:t>，总投资</w:t>
      </w:r>
      <w:r>
        <w:rPr>
          <w:rFonts w:hint="eastAsia" w:cs="Times New Roman"/>
          <w:lang w:val="en-US" w:eastAsia="zh-CN"/>
        </w:rPr>
        <w:t>10</w:t>
      </w:r>
      <w:r>
        <w:rPr>
          <w:rFonts w:cs="Times New Roman"/>
        </w:rPr>
        <w:t>0</w:t>
      </w:r>
      <w:r>
        <w:rPr>
          <w:rFonts w:hint="eastAsia" w:cs="Times New Roman"/>
        </w:rPr>
        <w:t>万元，设有员工</w:t>
      </w:r>
      <w:r>
        <w:rPr>
          <w:rFonts w:hint="eastAsia" w:cs="Times New Roman"/>
          <w:lang w:val="en-US" w:eastAsia="zh-CN"/>
        </w:rPr>
        <w:t>5</w:t>
      </w:r>
      <w:r>
        <w:rPr>
          <w:rFonts w:hint="eastAsia" w:cs="Times New Roman"/>
        </w:rPr>
        <w:t>人，主要</w:t>
      </w:r>
      <w:r>
        <w:rPr>
          <w:rFonts w:hint="eastAsia" w:cs="Times New Roman"/>
          <w:lang w:eastAsia="zh-CN"/>
        </w:rPr>
        <w:t>加工生产电子包装材料</w:t>
      </w:r>
      <w:r>
        <w:rPr>
          <w:rFonts w:hint="eastAsia" w:cs="Times New Roman"/>
        </w:rPr>
        <w:t>，年</w:t>
      </w:r>
      <w:r>
        <w:rPr>
          <w:rFonts w:hint="eastAsia" w:cs="Times New Roman"/>
          <w:lang w:eastAsia="zh-CN"/>
        </w:rPr>
        <w:t>加工生产电子包装材料</w:t>
      </w:r>
      <w:r>
        <w:rPr>
          <w:rFonts w:hint="eastAsia" w:cs="Times New Roman"/>
          <w:lang w:val="en-US" w:eastAsia="zh-CN"/>
        </w:rPr>
        <w:t>100吨</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rPr>
        <w:t>东莞市</w:t>
      </w:r>
      <w:r>
        <w:rPr>
          <w:rFonts w:hint="eastAsia" w:cs="Times New Roman"/>
          <w:lang w:eastAsia="zh-CN"/>
        </w:rPr>
        <w:t>同盟吸塑制品</w:t>
      </w:r>
      <w:r>
        <w:rPr>
          <w:rFonts w:hint="eastAsia" w:cs="Times New Roman"/>
          <w:color w:val="000000"/>
        </w:rPr>
        <w:t>有限公司于</w:t>
      </w:r>
      <w:r>
        <w:rPr>
          <w:rFonts w:cs="Times New Roman"/>
          <w:color w:val="000000"/>
        </w:rPr>
        <w:t>201</w:t>
      </w:r>
      <w:r>
        <w:rPr>
          <w:rFonts w:hint="eastAsia" w:cs="Times New Roman"/>
          <w:color w:val="000000"/>
          <w:lang w:val="en-US" w:eastAsia="zh-CN"/>
        </w:rPr>
        <w:t>9</w:t>
      </w:r>
      <w:r>
        <w:rPr>
          <w:rFonts w:hint="eastAsia" w:cs="Times New Roman"/>
          <w:color w:val="000000"/>
        </w:rPr>
        <w:t>年</w:t>
      </w:r>
      <w:r>
        <w:rPr>
          <w:rFonts w:hint="eastAsia" w:cs="Times New Roman"/>
          <w:color w:val="000000"/>
          <w:lang w:val="en-US" w:eastAsia="zh-CN"/>
        </w:rPr>
        <w:t>06</w:t>
      </w:r>
      <w:r>
        <w:rPr>
          <w:rFonts w:hint="eastAsia" w:cs="Times New Roman"/>
          <w:color w:val="000000"/>
        </w:rPr>
        <w:t>月委托</w:t>
      </w:r>
      <w:r>
        <w:rPr>
          <w:rFonts w:hint="eastAsia" w:cs="Times New Roman"/>
          <w:color w:val="000000"/>
          <w:lang w:eastAsia="zh-CN"/>
        </w:rPr>
        <w:t>东莞市新腾环保科技</w:t>
      </w:r>
      <w:r>
        <w:rPr>
          <w:rFonts w:hint="eastAsia" w:hAnsi="宋体" w:cs="Times New Roman"/>
          <w:bCs/>
          <w:color w:val="000000"/>
        </w:rPr>
        <w:t>有限公司</w:t>
      </w:r>
      <w:r>
        <w:rPr>
          <w:rFonts w:hint="eastAsia" w:cs="Times New Roman"/>
          <w:color w:val="000000"/>
        </w:rPr>
        <w:t>编制了《东莞市</w:t>
      </w:r>
      <w:r>
        <w:rPr>
          <w:rFonts w:hint="eastAsia" w:cs="Times New Roman"/>
          <w:color w:val="000000"/>
          <w:lang w:eastAsia="zh-CN"/>
        </w:rPr>
        <w:t>同盟吸塑制品</w:t>
      </w:r>
      <w:r>
        <w:rPr>
          <w:rFonts w:hint="eastAsia" w:cs="Times New Roman"/>
          <w:color w:val="000000"/>
        </w:rPr>
        <w:t>有限公司建设项目环境影响报告表》，并通过了东莞市</w:t>
      </w:r>
      <w:r>
        <w:rPr>
          <w:rFonts w:hint="eastAsia" w:cs="Times New Roman"/>
          <w:color w:val="000000"/>
          <w:lang w:eastAsia="zh-CN"/>
        </w:rPr>
        <w:t>环保</w:t>
      </w:r>
      <w:r>
        <w:rPr>
          <w:rFonts w:hint="eastAsia" w:cs="Times New Roman"/>
          <w:color w:val="000000"/>
        </w:rPr>
        <w:t>局</w:t>
      </w:r>
      <w:r>
        <w:rPr>
          <w:rFonts w:hint="eastAsia" w:cs="Times New Roman"/>
          <w:color w:val="000000"/>
          <w:lang w:eastAsia="zh-CN"/>
        </w:rPr>
        <w:t>虎门</w:t>
      </w:r>
      <w:r>
        <w:rPr>
          <w:rFonts w:hint="eastAsia" w:cs="Times New Roman"/>
          <w:color w:val="000000"/>
        </w:rPr>
        <w:t>分局的审批同意建设，编号为：东环建〔</w:t>
      </w:r>
      <w:r>
        <w:rPr>
          <w:rFonts w:cs="Times New Roman"/>
          <w:color w:val="000000"/>
        </w:rPr>
        <w:t>201</w:t>
      </w:r>
      <w:r>
        <w:rPr>
          <w:rFonts w:hint="eastAsia" w:cs="Times New Roman"/>
          <w:color w:val="000000"/>
          <w:lang w:val="en-US" w:eastAsia="zh-CN"/>
        </w:rPr>
        <w:t>9</w:t>
      </w:r>
      <w:r>
        <w:rPr>
          <w:rFonts w:hint="eastAsia" w:cs="Times New Roman"/>
          <w:color w:val="000000"/>
        </w:rPr>
        <w:t>〕</w:t>
      </w:r>
      <w:r>
        <w:rPr>
          <w:rFonts w:hint="eastAsia" w:cs="Times New Roman"/>
          <w:color w:val="000000"/>
          <w:lang w:val="en-US" w:eastAsia="zh-CN"/>
        </w:rPr>
        <w:t>11769</w:t>
      </w:r>
      <w:r>
        <w:rPr>
          <w:rFonts w:hint="eastAsia" w:cs="Times New Roman"/>
          <w:color w:val="000000"/>
        </w:rPr>
        <w:t>号。</w:t>
      </w:r>
    </w:p>
    <w:p>
      <w:pPr>
        <w:spacing w:line="360" w:lineRule="auto"/>
        <w:ind w:left="479" w:leftChars="228" w:firstLine="0" w:firstLineChars="0"/>
        <w:outlineLvl w:val="0"/>
        <w:rPr>
          <w:rFonts w:ascii="Times New Roman" w:hAnsi="Times New Roman"/>
          <w:b/>
          <w:sz w:val="24"/>
          <w:szCs w:val="24"/>
        </w:rPr>
      </w:pPr>
      <w:r>
        <w:rPr>
          <w:rFonts w:hint="eastAsia" w:ascii="Times New Roman"/>
          <w:sz w:val="24"/>
        </w:rPr>
        <w:t>项目于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8</w:t>
      </w:r>
      <w:r>
        <w:rPr>
          <w:rFonts w:hint="eastAsia" w:ascii="Times New Roman"/>
          <w:sz w:val="24"/>
        </w:rPr>
        <w:t>月开工建设，已于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8</w:t>
      </w:r>
      <w:r>
        <w:rPr>
          <w:rFonts w:hint="eastAsia" w:ascii="Times New Roman"/>
          <w:sz w:val="24"/>
        </w:rPr>
        <w:t>月建设完成，设备安装完毕</w:t>
      </w:r>
      <w:r>
        <w:rPr>
          <w:rFonts w:hint="eastAsia" w:ascii="Times New Roman"/>
          <w:sz w:val="24"/>
          <w:szCs w:val="24"/>
        </w:rPr>
        <w:t>。</w:t>
      </w: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rPr>
        <w:t>项目总投资</w:t>
      </w:r>
      <w:r>
        <w:rPr>
          <w:rFonts w:hint="eastAsia" w:ascii="Times New Roman" w:hAnsi="Times New Roman"/>
          <w:sz w:val="24"/>
          <w:lang w:val="en-US" w:eastAsia="zh-CN"/>
        </w:rPr>
        <w:t>100</w:t>
      </w:r>
      <w:r>
        <w:rPr>
          <w:rFonts w:hint="eastAsia" w:ascii="Times New Roman"/>
          <w:sz w:val="24"/>
        </w:rPr>
        <w:t>万元，其中环保投资为</w:t>
      </w:r>
      <w:r>
        <w:rPr>
          <w:rFonts w:hint="eastAsia" w:ascii="Times New Roman" w:hAnsi="Times New Roman"/>
          <w:sz w:val="24"/>
          <w:lang w:val="en-US" w:eastAsia="zh-CN"/>
        </w:rPr>
        <w:t>5</w:t>
      </w:r>
      <w:r>
        <w:rPr>
          <w:rFonts w:hint="eastAsia" w:ascii="Times New Roman"/>
          <w:sz w:val="24"/>
        </w:rPr>
        <w:t>万元，占总投资的</w:t>
      </w:r>
      <w:r>
        <w:rPr>
          <w:rFonts w:hint="eastAsia" w:ascii="Times New Roman" w:hAnsi="Times New Roman"/>
          <w:sz w:val="24"/>
          <w:lang w:val="en-US" w:eastAsia="zh-CN"/>
        </w:rPr>
        <w:t>5</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本次验收为</w:t>
      </w:r>
      <w:r>
        <w:rPr>
          <w:rFonts w:hint="eastAsia" w:ascii="Times New Roman"/>
          <w:sz w:val="24"/>
          <w:szCs w:val="24"/>
          <w:lang w:eastAsia="zh-CN"/>
        </w:rPr>
        <w:t>一期</w:t>
      </w:r>
      <w:r>
        <w:rPr>
          <w:rFonts w:hint="eastAsia" w:ascii="Times New Roman"/>
          <w:sz w:val="24"/>
          <w:szCs w:val="24"/>
        </w:rPr>
        <w:t>项目废气、废水</w:t>
      </w:r>
      <w:r>
        <w:rPr>
          <w:rFonts w:hint="eastAsia" w:ascii="Times New Roman"/>
          <w:sz w:val="24"/>
          <w:szCs w:val="24"/>
          <w:lang w:eastAsia="zh-CN"/>
        </w:rPr>
        <w:t>、</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highlight w:val="none"/>
        </w:rPr>
      </w:pPr>
      <w:r>
        <w:rPr>
          <w:rFonts w:hint="eastAsia" w:ascii="Times New Roman"/>
          <w:b/>
          <w:sz w:val="24"/>
          <w:szCs w:val="24"/>
          <w:highlight w:val="none"/>
        </w:rPr>
        <w:t>二、工程变动情况</w:t>
      </w:r>
    </w:p>
    <w:p>
      <w:pPr>
        <w:spacing w:line="360" w:lineRule="auto"/>
        <w:ind w:firstLine="480" w:firstLineChars="200"/>
        <w:rPr>
          <w:rFonts w:hint="eastAsia" w:ascii="Times New Roman"/>
          <w:sz w:val="24"/>
          <w:szCs w:val="24"/>
          <w:highlight w:val="none"/>
        </w:rPr>
      </w:pPr>
      <w:r>
        <w:rPr>
          <w:rFonts w:hint="eastAsia" w:ascii="Times New Roman"/>
          <w:sz w:val="24"/>
          <w:szCs w:val="24"/>
          <w:highlight w:val="none"/>
          <w:lang w:eastAsia="zh-CN"/>
        </w:rPr>
        <w:t>一期</w:t>
      </w:r>
      <w:r>
        <w:rPr>
          <w:rFonts w:hint="eastAsia" w:ascii="Times New Roman"/>
          <w:sz w:val="24"/>
          <w:szCs w:val="24"/>
          <w:highlight w:val="none"/>
        </w:rPr>
        <w:t>项目实际建设内容与环评批复的审批内容基本一致，无重大变动情况。</w:t>
      </w:r>
    </w:p>
    <w:p>
      <w:pPr>
        <w:spacing w:line="360" w:lineRule="auto"/>
        <w:ind w:firstLine="480" w:firstLineChars="200"/>
        <w:rPr>
          <w:rFonts w:hint="eastAsia" w:ascii="Times New Roman"/>
          <w:sz w:val="24"/>
          <w:szCs w:val="24"/>
          <w:highlight w:val="none"/>
          <w:lang w:eastAsia="zh-CN"/>
        </w:rPr>
      </w:pPr>
      <w:r>
        <w:rPr>
          <w:rFonts w:hint="eastAsia" w:ascii="Times New Roman"/>
          <w:sz w:val="24"/>
          <w:szCs w:val="24"/>
          <w:highlight w:val="none"/>
          <w:lang w:eastAsia="zh-CN"/>
        </w:rPr>
        <w:t>现一期项目设备有吸塑机</w:t>
      </w:r>
      <w:r>
        <w:rPr>
          <w:rFonts w:hint="eastAsia" w:ascii="Times New Roman"/>
          <w:sz w:val="24"/>
          <w:szCs w:val="24"/>
          <w:highlight w:val="none"/>
          <w:lang w:val="en-US" w:eastAsia="zh-CN"/>
        </w:rPr>
        <w:t>2台、打板机1台、压边机2台、钻床1台、手动冲床1台、裁床3台、空压机1台、冷饮机1台、未投产设备吸塑机1台</w:t>
      </w:r>
      <w:bookmarkStart w:id="0" w:name="_GoBack"/>
      <w:bookmarkEnd w:id="0"/>
      <w:r>
        <w:rPr>
          <w:rFonts w:hint="eastAsia" w:ascii="Times New Roman"/>
          <w:sz w:val="24"/>
          <w:szCs w:val="24"/>
          <w:highlight w:val="none"/>
          <w:lang w:eastAsia="zh-CN"/>
        </w:rPr>
        <w:t>详情（附表）</w:t>
      </w:r>
    </w:p>
    <w:p>
      <w:pPr>
        <w:spacing w:line="360" w:lineRule="auto"/>
        <w:ind w:firstLine="480" w:firstLineChars="200"/>
        <w:rPr>
          <w:rFonts w:hint="eastAsia" w:ascii="Times New Roman"/>
          <w:sz w:val="24"/>
          <w:szCs w:val="24"/>
          <w:highlight w:val="none"/>
          <w:lang w:eastAsia="zh-CN"/>
        </w:rPr>
      </w:pP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29"/>
        <w:gridCol w:w="1380"/>
        <w:gridCol w:w="1305"/>
        <w:gridCol w:w="2266"/>
        <w:gridCol w:w="1904"/>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29" w:type="dxa"/>
            <w:vAlign w:val="center"/>
          </w:tcPr>
          <w:p>
            <w:pPr>
              <w:spacing w:line="360" w:lineRule="auto"/>
              <w:jc w:val="center"/>
              <w:rPr>
                <w:rFonts w:hint="eastAsia" w:ascii="Times New Roman"/>
                <w:sz w:val="24"/>
                <w:szCs w:val="24"/>
                <w:highlight w:val="none"/>
                <w:vertAlign w:val="baseline"/>
                <w:lang w:eastAsia="zh-CN"/>
              </w:rPr>
            </w:pPr>
            <w:r>
              <w:rPr>
                <w:rFonts w:hint="eastAsia" w:ascii="Times New Roman"/>
                <w:sz w:val="24"/>
                <w:szCs w:val="24"/>
                <w:highlight w:val="none"/>
                <w:vertAlign w:val="baseline"/>
                <w:lang w:eastAsia="zh-CN"/>
              </w:rPr>
              <w:t>序号</w:t>
            </w:r>
          </w:p>
        </w:tc>
        <w:tc>
          <w:tcPr>
            <w:tcW w:w="1380" w:type="dxa"/>
            <w:vAlign w:val="center"/>
          </w:tcPr>
          <w:p>
            <w:pPr>
              <w:spacing w:line="360" w:lineRule="auto"/>
              <w:jc w:val="center"/>
              <w:rPr>
                <w:rFonts w:hint="eastAsia" w:ascii="Times New Roman"/>
                <w:sz w:val="24"/>
                <w:szCs w:val="24"/>
                <w:highlight w:val="none"/>
                <w:vertAlign w:val="baseline"/>
                <w:lang w:eastAsia="zh-CN"/>
              </w:rPr>
            </w:pPr>
            <w:r>
              <w:rPr>
                <w:rFonts w:hint="eastAsia" w:ascii="Times New Roman"/>
                <w:sz w:val="24"/>
                <w:szCs w:val="24"/>
                <w:highlight w:val="none"/>
                <w:vertAlign w:val="baseline"/>
                <w:lang w:eastAsia="zh-CN"/>
              </w:rPr>
              <w:t>生产设备</w:t>
            </w:r>
          </w:p>
        </w:tc>
        <w:tc>
          <w:tcPr>
            <w:tcW w:w="1305" w:type="dxa"/>
            <w:vAlign w:val="center"/>
          </w:tcPr>
          <w:p>
            <w:pPr>
              <w:spacing w:line="360" w:lineRule="auto"/>
              <w:jc w:val="center"/>
              <w:rPr>
                <w:rFonts w:hint="eastAsia" w:ascii="Times New Roman"/>
                <w:sz w:val="24"/>
                <w:szCs w:val="24"/>
                <w:highlight w:val="none"/>
                <w:vertAlign w:val="baseline"/>
                <w:lang w:eastAsia="zh-CN"/>
              </w:rPr>
            </w:pPr>
            <w:r>
              <w:rPr>
                <w:rFonts w:hint="eastAsia" w:ascii="Times New Roman"/>
                <w:sz w:val="24"/>
                <w:szCs w:val="24"/>
                <w:highlight w:val="none"/>
                <w:vertAlign w:val="baseline"/>
                <w:lang w:eastAsia="zh-CN"/>
              </w:rPr>
              <w:t>环评数量</w:t>
            </w:r>
          </w:p>
        </w:tc>
        <w:tc>
          <w:tcPr>
            <w:tcW w:w="2266" w:type="dxa"/>
            <w:vAlign w:val="center"/>
          </w:tcPr>
          <w:p>
            <w:pPr>
              <w:spacing w:line="360" w:lineRule="auto"/>
              <w:jc w:val="center"/>
              <w:rPr>
                <w:rFonts w:hint="eastAsia" w:ascii="Times New Roman"/>
                <w:sz w:val="24"/>
                <w:szCs w:val="24"/>
                <w:highlight w:val="none"/>
                <w:vertAlign w:val="baseline"/>
                <w:lang w:eastAsia="zh-CN"/>
              </w:rPr>
            </w:pPr>
            <w:r>
              <w:rPr>
                <w:rFonts w:hint="eastAsia" w:ascii="Times New Roman"/>
                <w:sz w:val="24"/>
                <w:szCs w:val="24"/>
                <w:highlight w:val="none"/>
                <w:vertAlign w:val="baseline"/>
                <w:lang w:eastAsia="zh-CN"/>
              </w:rPr>
              <w:t>一期设备验收数量</w:t>
            </w:r>
          </w:p>
        </w:tc>
        <w:tc>
          <w:tcPr>
            <w:tcW w:w="1904" w:type="dxa"/>
            <w:vAlign w:val="center"/>
          </w:tcPr>
          <w:p>
            <w:pPr>
              <w:spacing w:line="360" w:lineRule="auto"/>
              <w:jc w:val="center"/>
              <w:rPr>
                <w:rFonts w:hint="eastAsia" w:ascii="Times New Roman"/>
                <w:sz w:val="24"/>
                <w:szCs w:val="24"/>
                <w:highlight w:val="none"/>
                <w:vertAlign w:val="baseline"/>
                <w:lang w:eastAsia="zh-CN"/>
              </w:rPr>
            </w:pPr>
            <w:r>
              <w:rPr>
                <w:rFonts w:hint="eastAsia" w:ascii="Times New Roman"/>
                <w:sz w:val="24"/>
                <w:szCs w:val="24"/>
                <w:highlight w:val="none"/>
                <w:vertAlign w:val="baseline"/>
                <w:lang w:eastAsia="zh-CN"/>
              </w:rPr>
              <w:t>未投产设备数量</w:t>
            </w:r>
          </w:p>
        </w:tc>
        <w:tc>
          <w:tcPr>
            <w:tcW w:w="938" w:type="dxa"/>
            <w:vAlign w:val="center"/>
          </w:tcPr>
          <w:p>
            <w:pPr>
              <w:spacing w:line="360" w:lineRule="auto"/>
              <w:jc w:val="center"/>
              <w:rPr>
                <w:rFonts w:hint="eastAsia" w:ascii="Times New Roman"/>
                <w:sz w:val="24"/>
                <w:szCs w:val="24"/>
                <w:highlight w:val="none"/>
                <w:vertAlign w:val="baseline"/>
                <w:lang w:eastAsia="zh-CN"/>
              </w:rPr>
            </w:pPr>
            <w:r>
              <w:rPr>
                <w:rFonts w:hint="eastAsia" w:ascii="Times New Roman"/>
                <w:sz w:val="24"/>
                <w:szCs w:val="24"/>
                <w:highlight w:val="none"/>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29" w:type="dxa"/>
            <w:vAlign w:val="center"/>
          </w:tcPr>
          <w:p>
            <w:pPr>
              <w:spacing w:line="360" w:lineRule="auto"/>
              <w:jc w:val="center"/>
              <w:rPr>
                <w:rFonts w:hint="default" w:ascii="Times New Roman"/>
                <w:sz w:val="24"/>
                <w:szCs w:val="24"/>
                <w:highlight w:val="none"/>
                <w:vertAlign w:val="baseline"/>
                <w:lang w:val="en-US" w:eastAsia="zh-CN"/>
              </w:rPr>
            </w:pPr>
            <w:r>
              <w:rPr>
                <w:rFonts w:hint="eastAsia" w:ascii="Times New Roman"/>
                <w:sz w:val="24"/>
                <w:szCs w:val="24"/>
                <w:highlight w:val="none"/>
                <w:vertAlign w:val="baseline"/>
                <w:lang w:val="en-US" w:eastAsia="zh-CN"/>
              </w:rPr>
              <w:t>1</w:t>
            </w:r>
          </w:p>
        </w:tc>
        <w:tc>
          <w:tcPr>
            <w:tcW w:w="1380" w:type="dxa"/>
            <w:vAlign w:val="center"/>
          </w:tcPr>
          <w:p>
            <w:pPr>
              <w:spacing w:line="360" w:lineRule="auto"/>
              <w:jc w:val="center"/>
              <w:rPr>
                <w:rFonts w:hint="eastAsia" w:ascii="Times New Roman"/>
                <w:sz w:val="24"/>
                <w:szCs w:val="24"/>
                <w:highlight w:val="none"/>
                <w:vertAlign w:val="baseline"/>
                <w:lang w:eastAsia="zh-CN"/>
              </w:rPr>
            </w:pPr>
            <w:r>
              <w:rPr>
                <w:rFonts w:hint="eastAsia" w:ascii="Times New Roman"/>
                <w:sz w:val="24"/>
                <w:szCs w:val="24"/>
                <w:highlight w:val="none"/>
                <w:vertAlign w:val="baseline"/>
                <w:lang w:eastAsia="zh-CN"/>
              </w:rPr>
              <w:t>吸塑机</w:t>
            </w:r>
          </w:p>
        </w:tc>
        <w:tc>
          <w:tcPr>
            <w:tcW w:w="1305" w:type="dxa"/>
            <w:vAlign w:val="center"/>
          </w:tcPr>
          <w:p>
            <w:pPr>
              <w:spacing w:line="360" w:lineRule="auto"/>
              <w:jc w:val="center"/>
              <w:rPr>
                <w:rFonts w:hint="default" w:ascii="Times New Roman"/>
                <w:sz w:val="24"/>
                <w:szCs w:val="24"/>
                <w:highlight w:val="none"/>
                <w:vertAlign w:val="baseline"/>
                <w:lang w:val="en-US" w:eastAsia="zh-CN"/>
              </w:rPr>
            </w:pPr>
            <w:r>
              <w:rPr>
                <w:rFonts w:hint="eastAsia" w:ascii="Times New Roman"/>
                <w:sz w:val="24"/>
                <w:szCs w:val="24"/>
                <w:highlight w:val="none"/>
                <w:vertAlign w:val="baseline"/>
                <w:lang w:val="en-US" w:eastAsia="zh-CN"/>
              </w:rPr>
              <w:t>3台</w:t>
            </w:r>
          </w:p>
        </w:tc>
        <w:tc>
          <w:tcPr>
            <w:tcW w:w="2266" w:type="dxa"/>
            <w:vAlign w:val="center"/>
          </w:tcPr>
          <w:p>
            <w:pPr>
              <w:spacing w:line="360" w:lineRule="auto"/>
              <w:jc w:val="center"/>
              <w:rPr>
                <w:rFonts w:hint="default" w:ascii="Times New Roman"/>
                <w:sz w:val="24"/>
                <w:szCs w:val="24"/>
                <w:highlight w:val="none"/>
                <w:vertAlign w:val="baseline"/>
                <w:lang w:val="en-US" w:eastAsia="zh-CN"/>
              </w:rPr>
            </w:pPr>
            <w:r>
              <w:rPr>
                <w:rFonts w:hint="eastAsia" w:ascii="Times New Roman"/>
                <w:sz w:val="24"/>
                <w:szCs w:val="24"/>
                <w:highlight w:val="none"/>
                <w:vertAlign w:val="baseline"/>
                <w:lang w:val="en-US" w:eastAsia="zh-CN"/>
              </w:rPr>
              <w:t>2台</w:t>
            </w:r>
          </w:p>
        </w:tc>
        <w:tc>
          <w:tcPr>
            <w:tcW w:w="1904" w:type="dxa"/>
            <w:vAlign w:val="center"/>
          </w:tcPr>
          <w:p>
            <w:pPr>
              <w:spacing w:line="360" w:lineRule="auto"/>
              <w:jc w:val="center"/>
              <w:rPr>
                <w:rFonts w:hint="default" w:ascii="Times New Roman"/>
                <w:sz w:val="24"/>
                <w:szCs w:val="24"/>
                <w:highlight w:val="none"/>
                <w:vertAlign w:val="baseline"/>
                <w:lang w:val="en-US" w:eastAsia="zh-CN"/>
              </w:rPr>
            </w:pPr>
            <w:r>
              <w:rPr>
                <w:rFonts w:hint="eastAsia" w:ascii="Times New Roman"/>
                <w:sz w:val="24"/>
                <w:szCs w:val="24"/>
                <w:highlight w:val="none"/>
                <w:vertAlign w:val="baseline"/>
                <w:lang w:val="en-US" w:eastAsia="zh-CN"/>
              </w:rPr>
              <w:t>1台</w:t>
            </w:r>
          </w:p>
        </w:tc>
        <w:tc>
          <w:tcPr>
            <w:tcW w:w="938" w:type="dxa"/>
            <w:vAlign w:val="center"/>
          </w:tcPr>
          <w:p>
            <w:pPr>
              <w:spacing w:line="360" w:lineRule="auto"/>
              <w:jc w:val="center"/>
              <w:rPr>
                <w:rFonts w:hint="default" w:ascii="Times New Roman"/>
                <w:sz w:val="24"/>
                <w:szCs w:val="24"/>
                <w:highlight w:val="none"/>
                <w:vertAlign w:val="baseline"/>
                <w:lang w:val="en-US" w:eastAsia="zh-CN"/>
              </w:rPr>
            </w:pPr>
            <w:r>
              <w:rPr>
                <w:rFonts w:hint="eastAsia" w:ascii="Times New Roman"/>
                <w:sz w:val="24"/>
                <w:szCs w:val="24"/>
                <w:highlight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29" w:type="dxa"/>
            <w:vAlign w:val="center"/>
          </w:tcPr>
          <w:p>
            <w:pPr>
              <w:spacing w:line="360" w:lineRule="auto"/>
              <w:jc w:val="center"/>
              <w:rPr>
                <w:rFonts w:hint="default" w:ascii="Times New Roman"/>
                <w:sz w:val="24"/>
                <w:szCs w:val="24"/>
                <w:highlight w:val="none"/>
                <w:vertAlign w:val="baseline"/>
                <w:lang w:val="en-US" w:eastAsia="zh-CN"/>
              </w:rPr>
            </w:pPr>
            <w:r>
              <w:rPr>
                <w:rFonts w:hint="eastAsia" w:ascii="Times New Roman"/>
                <w:sz w:val="24"/>
                <w:szCs w:val="24"/>
                <w:highlight w:val="none"/>
                <w:vertAlign w:val="baseline"/>
                <w:lang w:val="en-US" w:eastAsia="zh-CN"/>
              </w:rPr>
              <w:t>2</w:t>
            </w:r>
          </w:p>
        </w:tc>
        <w:tc>
          <w:tcPr>
            <w:tcW w:w="1380" w:type="dxa"/>
            <w:vAlign w:val="center"/>
          </w:tcPr>
          <w:p>
            <w:pPr>
              <w:spacing w:line="360" w:lineRule="auto"/>
              <w:jc w:val="center"/>
              <w:rPr>
                <w:rFonts w:hint="eastAsia" w:ascii="Times New Roman"/>
                <w:sz w:val="24"/>
                <w:szCs w:val="24"/>
                <w:highlight w:val="none"/>
                <w:vertAlign w:val="baseline"/>
                <w:lang w:eastAsia="zh-CN"/>
              </w:rPr>
            </w:pPr>
            <w:r>
              <w:rPr>
                <w:rFonts w:hint="eastAsia" w:ascii="Times New Roman"/>
                <w:sz w:val="24"/>
                <w:szCs w:val="24"/>
                <w:highlight w:val="none"/>
                <w:vertAlign w:val="baseline"/>
                <w:lang w:eastAsia="zh-CN"/>
              </w:rPr>
              <w:t>打板机</w:t>
            </w:r>
          </w:p>
        </w:tc>
        <w:tc>
          <w:tcPr>
            <w:tcW w:w="1305" w:type="dxa"/>
            <w:vAlign w:val="center"/>
          </w:tcPr>
          <w:p>
            <w:pPr>
              <w:spacing w:line="360" w:lineRule="auto"/>
              <w:jc w:val="center"/>
              <w:rPr>
                <w:rFonts w:hint="eastAsia" w:ascii="Times New Roman"/>
                <w:sz w:val="24"/>
                <w:szCs w:val="24"/>
                <w:highlight w:val="none"/>
                <w:vertAlign w:val="baseline"/>
                <w:lang w:eastAsia="zh-CN"/>
              </w:rPr>
            </w:pPr>
            <w:r>
              <w:rPr>
                <w:rFonts w:hint="eastAsia" w:ascii="Times New Roman"/>
                <w:sz w:val="24"/>
                <w:szCs w:val="24"/>
                <w:highlight w:val="none"/>
                <w:vertAlign w:val="baseline"/>
                <w:lang w:val="en-US" w:eastAsia="zh-CN"/>
              </w:rPr>
              <w:t>1台</w:t>
            </w:r>
          </w:p>
        </w:tc>
        <w:tc>
          <w:tcPr>
            <w:tcW w:w="2266" w:type="dxa"/>
            <w:vAlign w:val="center"/>
          </w:tcPr>
          <w:p>
            <w:pPr>
              <w:spacing w:line="360" w:lineRule="auto"/>
              <w:jc w:val="center"/>
              <w:rPr>
                <w:rFonts w:hint="default" w:ascii="Times New Roman"/>
                <w:sz w:val="24"/>
                <w:szCs w:val="24"/>
                <w:highlight w:val="none"/>
                <w:vertAlign w:val="baseline"/>
                <w:lang w:val="en-US" w:eastAsia="zh-CN"/>
              </w:rPr>
            </w:pPr>
            <w:r>
              <w:rPr>
                <w:rFonts w:hint="eastAsia" w:ascii="Times New Roman"/>
                <w:sz w:val="24"/>
                <w:szCs w:val="24"/>
                <w:highlight w:val="none"/>
                <w:vertAlign w:val="baseline"/>
                <w:lang w:val="en-US" w:eastAsia="zh-CN"/>
              </w:rPr>
              <w:t>1台</w:t>
            </w:r>
          </w:p>
        </w:tc>
        <w:tc>
          <w:tcPr>
            <w:tcW w:w="1904" w:type="dxa"/>
            <w:vAlign w:val="center"/>
          </w:tcPr>
          <w:p>
            <w:pPr>
              <w:spacing w:line="360" w:lineRule="auto"/>
              <w:jc w:val="center"/>
              <w:rPr>
                <w:rFonts w:hint="default" w:ascii="Times New Roman"/>
                <w:sz w:val="24"/>
                <w:szCs w:val="24"/>
                <w:highlight w:val="none"/>
                <w:vertAlign w:val="baseline"/>
                <w:lang w:val="en-US" w:eastAsia="zh-CN"/>
              </w:rPr>
            </w:pPr>
            <w:r>
              <w:rPr>
                <w:rFonts w:hint="eastAsia" w:ascii="Times New Roman"/>
                <w:sz w:val="24"/>
                <w:szCs w:val="24"/>
                <w:highlight w:val="none"/>
                <w:vertAlign w:val="baseline"/>
                <w:lang w:val="en-US" w:eastAsia="zh-CN"/>
              </w:rPr>
              <w:t>0</w:t>
            </w:r>
          </w:p>
        </w:tc>
        <w:tc>
          <w:tcPr>
            <w:tcW w:w="938" w:type="dxa"/>
            <w:vAlign w:val="center"/>
          </w:tcPr>
          <w:p>
            <w:pPr>
              <w:spacing w:line="360" w:lineRule="auto"/>
              <w:jc w:val="center"/>
              <w:rPr>
                <w:rFonts w:hint="eastAsia" w:ascii="Times New Roman"/>
                <w:sz w:val="24"/>
                <w:szCs w:val="24"/>
                <w:highlight w:val="none"/>
                <w:vertAlign w:val="baseline"/>
                <w:lang w:eastAsia="zh-CN"/>
              </w:rPr>
            </w:pPr>
            <w:r>
              <w:rPr>
                <w:rFonts w:hint="eastAsia" w:ascii="Times New Roman"/>
                <w:sz w:val="24"/>
                <w:szCs w:val="24"/>
                <w:highlight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29" w:type="dxa"/>
            <w:vAlign w:val="center"/>
          </w:tcPr>
          <w:p>
            <w:pPr>
              <w:spacing w:line="360" w:lineRule="auto"/>
              <w:jc w:val="center"/>
              <w:rPr>
                <w:rFonts w:hint="default" w:ascii="Times New Roman"/>
                <w:sz w:val="24"/>
                <w:szCs w:val="24"/>
                <w:highlight w:val="none"/>
                <w:vertAlign w:val="baseline"/>
                <w:lang w:val="en-US" w:eastAsia="zh-CN"/>
              </w:rPr>
            </w:pPr>
            <w:r>
              <w:rPr>
                <w:rFonts w:hint="eastAsia" w:ascii="Times New Roman"/>
                <w:sz w:val="24"/>
                <w:szCs w:val="24"/>
                <w:highlight w:val="none"/>
                <w:vertAlign w:val="baseline"/>
                <w:lang w:val="en-US" w:eastAsia="zh-CN"/>
              </w:rPr>
              <w:t>3</w:t>
            </w:r>
          </w:p>
        </w:tc>
        <w:tc>
          <w:tcPr>
            <w:tcW w:w="1380" w:type="dxa"/>
            <w:vAlign w:val="center"/>
          </w:tcPr>
          <w:p>
            <w:pPr>
              <w:spacing w:line="360" w:lineRule="auto"/>
              <w:jc w:val="center"/>
              <w:rPr>
                <w:rFonts w:hint="eastAsia" w:ascii="Times New Roman"/>
                <w:sz w:val="24"/>
                <w:szCs w:val="24"/>
                <w:highlight w:val="none"/>
                <w:vertAlign w:val="baseline"/>
                <w:lang w:eastAsia="zh-CN"/>
              </w:rPr>
            </w:pPr>
            <w:r>
              <w:rPr>
                <w:rFonts w:hint="eastAsia" w:ascii="Times New Roman"/>
                <w:sz w:val="24"/>
                <w:szCs w:val="24"/>
                <w:highlight w:val="none"/>
                <w:vertAlign w:val="baseline"/>
                <w:lang w:eastAsia="zh-CN"/>
              </w:rPr>
              <w:t>压边机</w:t>
            </w:r>
          </w:p>
        </w:tc>
        <w:tc>
          <w:tcPr>
            <w:tcW w:w="1305" w:type="dxa"/>
            <w:vAlign w:val="center"/>
          </w:tcPr>
          <w:p>
            <w:pPr>
              <w:spacing w:line="360" w:lineRule="auto"/>
              <w:jc w:val="center"/>
              <w:rPr>
                <w:rFonts w:hint="eastAsia" w:ascii="Times New Roman"/>
                <w:sz w:val="24"/>
                <w:szCs w:val="24"/>
                <w:highlight w:val="none"/>
                <w:vertAlign w:val="baseline"/>
                <w:lang w:eastAsia="zh-CN"/>
              </w:rPr>
            </w:pPr>
            <w:r>
              <w:rPr>
                <w:rFonts w:hint="eastAsia" w:ascii="Times New Roman"/>
                <w:sz w:val="24"/>
                <w:szCs w:val="24"/>
                <w:highlight w:val="none"/>
                <w:vertAlign w:val="baseline"/>
                <w:lang w:val="en-US" w:eastAsia="zh-CN"/>
              </w:rPr>
              <w:t>2台</w:t>
            </w:r>
          </w:p>
        </w:tc>
        <w:tc>
          <w:tcPr>
            <w:tcW w:w="2266" w:type="dxa"/>
            <w:vAlign w:val="center"/>
          </w:tcPr>
          <w:p>
            <w:pPr>
              <w:spacing w:line="360" w:lineRule="auto"/>
              <w:jc w:val="center"/>
              <w:rPr>
                <w:rFonts w:hint="default" w:ascii="Times New Roman"/>
                <w:sz w:val="24"/>
                <w:szCs w:val="24"/>
                <w:highlight w:val="none"/>
                <w:vertAlign w:val="baseline"/>
                <w:lang w:val="en-US" w:eastAsia="zh-CN"/>
              </w:rPr>
            </w:pPr>
            <w:r>
              <w:rPr>
                <w:rFonts w:hint="eastAsia" w:ascii="Times New Roman"/>
                <w:sz w:val="24"/>
                <w:szCs w:val="24"/>
                <w:highlight w:val="none"/>
                <w:vertAlign w:val="baseline"/>
                <w:lang w:val="en-US" w:eastAsia="zh-CN"/>
              </w:rPr>
              <w:t>2台</w:t>
            </w:r>
          </w:p>
        </w:tc>
        <w:tc>
          <w:tcPr>
            <w:tcW w:w="1904" w:type="dxa"/>
            <w:vAlign w:val="center"/>
          </w:tcPr>
          <w:p>
            <w:pPr>
              <w:spacing w:line="360" w:lineRule="auto"/>
              <w:jc w:val="center"/>
              <w:rPr>
                <w:rFonts w:hint="default" w:ascii="Times New Roman"/>
                <w:sz w:val="24"/>
                <w:szCs w:val="24"/>
                <w:highlight w:val="none"/>
                <w:vertAlign w:val="baseline"/>
                <w:lang w:val="en-US" w:eastAsia="zh-CN"/>
              </w:rPr>
            </w:pPr>
            <w:r>
              <w:rPr>
                <w:rFonts w:hint="eastAsia" w:ascii="Times New Roman"/>
                <w:sz w:val="24"/>
                <w:szCs w:val="24"/>
                <w:highlight w:val="none"/>
                <w:vertAlign w:val="baseline"/>
                <w:lang w:val="en-US" w:eastAsia="zh-CN"/>
              </w:rPr>
              <w:t>0</w:t>
            </w:r>
          </w:p>
        </w:tc>
        <w:tc>
          <w:tcPr>
            <w:tcW w:w="938" w:type="dxa"/>
            <w:vAlign w:val="center"/>
          </w:tcPr>
          <w:p>
            <w:pPr>
              <w:spacing w:line="360" w:lineRule="auto"/>
              <w:jc w:val="center"/>
              <w:rPr>
                <w:rFonts w:hint="eastAsia" w:ascii="Times New Roman"/>
                <w:sz w:val="24"/>
                <w:szCs w:val="24"/>
                <w:highlight w:val="none"/>
                <w:vertAlign w:val="baseline"/>
                <w:lang w:eastAsia="zh-CN"/>
              </w:rPr>
            </w:pPr>
            <w:r>
              <w:rPr>
                <w:rFonts w:hint="eastAsia" w:ascii="Times New Roman"/>
                <w:sz w:val="24"/>
                <w:szCs w:val="24"/>
                <w:highlight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29" w:type="dxa"/>
            <w:vAlign w:val="center"/>
          </w:tcPr>
          <w:p>
            <w:pPr>
              <w:spacing w:line="360" w:lineRule="auto"/>
              <w:jc w:val="center"/>
              <w:rPr>
                <w:rFonts w:hint="default" w:ascii="Times New Roman"/>
                <w:sz w:val="24"/>
                <w:szCs w:val="24"/>
                <w:highlight w:val="none"/>
                <w:vertAlign w:val="baseline"/>
                <w:lang w:val="en-US" w:eastAsia="zh-CN"/>
              </w:rPr>
            </w:pPr>
            <w:r>
              <w:rPr>
                <w:rFonts w:hint="eastAsia" w:ascii="Times New Roman"/>
                <w:sz w:val="24"/>
                <w:szCs w:val="24"/>
                <w:highlight w:val="none"/>
                <w:vertAlign w:val="baseline"/>
                <w:lang w:val="en-US" w:eastAsia="zh-CN"/>
              </w:rPr>
              <w:t>4</w:t>
            </w:r>
          </w:p>
        </w:tc>
        <w:tc>
          <w:tcPr>
            <w:tcW w:w="1380" w:type="dxa"/>
            <w:vAlign w:val="center"/>
          </w:tcPr>
          <w:p>
            <w:pPr>
              <w:spacing w:line="360" w:lineRule="auto"/>
              <w:jc w:val="center"/>
              <w:rPr>
                <w:rFonts w:hint="eastAsia" w:ascii="Times New Roman"/>
                <w:sz w:val="24"/>
                <w:szCs w:val="24"/>
                <w:highlight w:val="none"/>
                <w:vertAlign w:val="baseline"/>
                <w:lang w:eastAsia="zh-CN"/>
              </w:rPr>
            </w:pPr>
            <w:r>
              <w:rPr>
                <w:rFonts w:hint="eastAsia" w:ascii="Times New Roman"/>
                <w:sz w:val="24"/>
                <w:szCs w:val="24"/>
                <w:highlight w:val="none"/>
                <w:vertAlign w:val="baseline"/>
                <w:lang w:eastAsia="zh-CN"/>
              </w:rPr>
              <w:t>钻床</w:t>
            </w:r>
          </w:p>
        </w:tc>
        <w:tc>
          <w:tcPr>
            <w:tcW w:w="1305" w:type="dxa"/>
            <w:vAlign w:val="center"/>
          </w:tcPr>
          <w:p>
            <w:pPr>
              <w:spacing w:line="360" w:lineRule="auto"/>
              <w:jc w:val="center"/>
              <w:rPr>
                <w:rFonts w:hint="eastAsia" w:ascii="Times New Roman"/>
                <w:sz w:val="24"/>
                <w:szCs w:val="24"/>
                <w:highlight w:val="none"/>
                <w:vertAlign w:val="baseline"/>
                <w:lang w:eastAsia="zh-CN"/>
              </w:rPr>
            </w:pPr>
            <w:r>
              <w:rPr>
                <w:rFonts w:hint="eastAsia" w:ascii="Times New Roman"/>
                <w:sz w:val="24"/>
                <w:szCs w:val="24"/>
                <w:highlight w:val="none"/>
                <w:vertAlign w:val="baseline"/>
                <w:lang w:val="en-US" w:eastAsia="zh-CN"/>
              </w:rPr>
              <w:t>1台</w:t>
            </w:r>
          </w:p>
        </w:tc>
        <w:tc>
          <w:tcPr>
            <w:tcW w:w="2266" w:type="dxa"/>
            <w:vAlign w:val="center"/>
          </w:tcPr>
          <w:p>
            <w:pPr>
              <w:spacing w:line="360" w:lineRule="auto"/>
              <w:jc w:val="center"/>
              <w:rPr>
                <w:rFonts w:hint="default" w:ascii="Times New Roman"/>
                <w:sz w:val="24"/>
                <w:szCs w:val="24"/>
                <w:highlight w:val="none"/>
                <w:vertAlign w:val="baseline"/>
                <w:lang w:val="en-US" w:eastAsia="zh-CN"/>
              </w:rPr>
            </w:pPr>
            <w:r>
              <w:rPr>
                <w:rFonts w:hint="eastAsia" w:ascii="Times New Roman"/>
                <w:sz w:val="24"/>
                <w:szCs w:val="24"/>
                <w:highlight w:val="none"/>
                <w:vertAlign w:val="baseline"/>
                <w:lang w:val="en-US" w:eastAsia="zh-CN"/>
              </w:rPr>
              <w:t>1台</w:t>
            </w:r>
          </w:p>
        </w:tc>
        <w:tc>
          <w:tcPr>
            <w:tcW w:w="1904" w:type="dxa"/>
            <w:vAlign w:val="center"/>
          </w:tcPr>
          <w:p>
            <w:pPr>
              <w:spacing w:line="360" w:lineRule="auto"/>
              <w:jc w:val="center"/>
              <w:rPr>
                <w:rFonts w:hint="default" w:ascii="Times New Roman"/>
                <w:sz w:val="24"/>
                <w:szCs w:val="24"/>
                <w:highlight w:val="none"/>
                <w:vertAlign w:val="baseline"/>
                <w:lang w:val="en-US" w:eastAsia="zh-CN"/>
              </w:rPr>
            </w:pPr>
            <w:r>
              <w:rPr>
                <w:rFonts w:hint="eastAsia" w:ascii="Times New Roman"/>
                <w:sz w:val="24"/>
                <w:szCs w:val="24"/>
                <w:highlight w:val="none"/>
                <w:vertAlign w:val="baseline"/>
                <w:lang w:val="en-US" w:eastAsia="zh-CN"/>
              </w:rPr>
              <w:t>0</w:t>
            </w:r>
          </w:p>
        </w:tc>
        <w:tc>
          <w:tcPr>
            <w:tcW w:w="938" w:type="dxa"/>
            <w:vAlign w:val="center"/>
          </w:tcPr>
          <w:p>
            <w:pPr>
              <w:spacing w:line="360" w:lineRule="auto"/>
              <w:jc w:val="center"/>
              <w:rPr>
                <w:rFonts w:hint="eastAsia" w:ascii="Times New Roman"/>
                <w:sz w:val="24"/>
                <w:szCs w:val="24"/>
                <w:highlight w:val="none"/>
                <w:vertAlign w:val="baseline"/>
                <w:lang w:eastAsia="zh-CN"/>
              </w:rPr>
            </w:pPr>
            <w:r>
              <w:rPr>
                <w:rFonts w:hint="eastAsia" w:ascii="Times New Roman"/>
                <w:sz w:val="24"/>
                <w:szCs w:val="24"/>
                <w:highlight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29" w:type="dxa"/>
            <w:vAlign w:val="center"/>
          </w:tcPr>
          <w:p>
            <w:pPr>
              <w:spacing w:line="360" w:lineRule="auto"/>
              <w:jc w:val="center"/>
              <w:rPr>
                <w:rFonts w:hint="default" w:ascii="Times New Roman"/>
                <w:sz w:val="24"/>
                <w:szCs w:val="24"/>
                <w:highlight w:val="none"/>
                <w:vertAlign w:val="baseline"/>
                <w:lang w:val="en-US" w:eastAsia="zh-CN"/>
              </w:rPr>
            </w:pPr>
            <w:r>
              <w:rPr>
                <w:rFonts w:hint="eastAsia" w:ascii="Times New Roman"/>
                <w:sz w:val="24"/>
                <w:szCs w:val="24"/>
                <w:highlight w:val="none"/>
                <w:vertAlign w:val="baseline"/>
                <w:lang w:val="en-US" w:eastAsia="zh-CN"/>
              </w:rPr>
              <w:t>5</w:t>
            </w:r>
          </w:p>
        </w:tc>
        <w:tc>
          <w:tcPr>
            <w:tcW w:w="1380" w:type="dxa"/>
            <w:vAlign w:val="center"/>
          </w:tcPr>
          <w:p>
            <w:pPr>
              <w:spacing w:line="360" w:lineRule="auto"/>
              <w:jc w:val="center"/>
              <w:rPr>
                <w:rFonts w:hint="eastAsia" w:ascii="Times New Roman"/>
                <w:sz w:val="24"/>
                <w:szCs w:val="24"/>
                <w:highlight w:val="none"/>
                <w:vertAlign w:val="baseline"/>
                <w:lang w:eastAsia="zh-CN"/>
              </w:rPr>
            </w:pPr>
            <w:r>
              <w:rPr>
                <w:rFonts w:hint="eastAsia" w:ascii="Times New Roman"/>
                <w:sz w:val="24"/>
                <w:szCs w:val="24"/>
                <w:highlight w:val="none"/>
                <w:vertAlign w:val="baseline"/>
                <w:lang w:eastAsia="zh-CN"/>
              </w:rPr>
              <w:t>手动冲床</w:t>
            </w:r>
          </w:p>
        </w:tc>
        <w:tc>
          <w:tcPr>
            <w:tcW w:w="1305" w:type="dxa"/>
            <w:vAlign w:val="center"/>
          </w:tcPr>
          <w:p>
            <w:pPr>
              <w:spacing w:line="360" w:lineRule="auto"/>
              <w:jc w:val="center"/>
              <w:rPr>
                <w:rFonts w:hint="eastAsia" w:ascii="Times New Roman"/>
                <w:sz w:val="24"/>
                <w:szCs w:val="24"/>
                <w:highlight w:val="none"/>
                <w:vertAlign w:val="baseline"/>
                <w:lang w:eastAsia="zh-CN"/>
              </w:rPr>
            </w:pPr>
            <w:r>
              <w:rPr>
                <w:rFonts w:hint="eastAsia" w:ascii="Times New Roman"/>
                <w:sz w:val="24"/>
                <w:szCs w:val="24"/>
                <w:highlight w:val="none"/>
                <w:vertAlign w:val="baseline"/>
                <w:lang w:val="en-US" w:eastAsia="zh-CN"/>
              </w:rPr>
              <w:t>1台</w:t>
            </w:r>
          </w:p>
        </w:tc>
        <w:tc>
          <w:tcPr>
            <w:tcW w:w="2266" w:type="dxa"/>
            <w:vAlign w:val="center"/>
          </w:tcPr>
          <w:p>
            <w:pPr>
              <w:spacing w:line="360" w:lineRule="auto"/>
              <w:jc w:val="center"/>
              <w:rPr>
                <w:rFonts w:hint="default" w:ascii="Times New Roman"/>
                <w:sz w:val="24"/>
                <w:szCs w:val="24"/>
                <w:highlight w:val="none"/>
                <w:vertAlign w:val="baseline"/>
                <w:lang w:val="en-US" w:eastAsia="zh-CN"/>
              </w:rPr>
            </w:pPr>
            <w:r>
              <w:rPr>
                <w:rFonts w:hint="eastAsia" w:ascii="Times New Roman"/>
                <w:sz w:val="24"/>
                <w:szCs w:val="24"/>
                <w:highlight w:val="none"/>
                <w:vertAlign w:val="baseline"/>
                <w:lang w:val="en-US" w:eastAsia="zh-CN"/>
              </w:rPr>
              <w:t>1台</w:t>
            </w:r>
          </w:p>
        </w:tc>
        <w:tc>
          <w:tcPr>
            <w:tcW w:w="1904" w:type="dxa"/>
            <w:vAlign w:val="center"/>
          </w:tcPr>
          <w:p>
            <w:pPr>
              <w:spacing w:line="360" w:lineRule="auto"/>
              <w:jc w:val="center"/>
              <w:rPr>
                <w:rFonts w:hint="default" w:ascii="Times New Roman"/>
                <w:sz w:val="24"/>
                <w:szCs w:val="24"/>
                <w:highlight w:val="none"/>
                <w:vertAlign w:val="baseline"/>
                <w:lang w:val="en-US" w:eastAsia="zh-CN"/>
              </w:rPr>
            </w:pPr>
            <w:r>
              <w:rPr>
                <w:rFonts w:hint="eastAsia" w:ascii="Times New Roman"/>
                <w:sz w:val="24"/>
                <w:szCs w:val="24"/>
                <w:highlight w:val="none"/>
                <w:vertAlign w:val="baseline"/>
                <w:lang w:val="en-US" w:eastAsia="zh-CN"/>
              </w:rPr>
              <w:t>0</w:t>
            </w:r>
          </w:p>
        </w:tc>
        <w:tc>
          <w:tcPr>
            <w:tcW w:w="938" w:type="dxa"/>
            <w:vAlign w:val="center"/>
          </w:tcPr>
          <w:p>
            <w:pPr>
              <w:spacing w:line="360" w:lineRule="auto"/>
              <w:jc w:val="center"/>
              <w:rPr>
                <w:rFonts w:hint="eastAsia" w:ascii="Times New Roman"/>
                <w:sz w:val="24"/>
                <w:szCs w:val="24"/>
                <w:highlight w:val="none"/>
                <w:vertAlign w:val="baseline"/>
                <w:lang w:eastAsia="zh-CN"/>
              </w:rPr>
            </w:pPr>
            <w:r>
              <w:rPr>
                <w:rFonts w:hint="eastAsia" w:ascii="Times New Roman"/>
                <w:sz w:val="24"/>
                <w:szCs w:val="24"/>
                <w:highlight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29" w:type="dxa"/>
            <w:vAlign w:val="center"/>
          </w:tcPr>
          <w:p>
            <w:pPr>
              <w:spacing w:line="360" w:lineRule="auto"/>
              <w:jc w:val="center"/>
              <w:rPr>
                <w:rFonts w:hint="default" w:ascii="Times New Roman"/>
                <w:sz w:val="24"/>
                <w:szCs w:val="24"/>
                <w:highlight w:val="none"/>
                <w:vertAlign w:val="baseline"/>
                <w:lang w:val="en-US" w:eastAsia="zh-CN"/>
              </w:rPr>
            </w:pPr>
            <w:r>
              <w:rPr>
                <w:rFonts w:hint="eastAsia" w:ascii="Times New Roman"/>
                <w:sz w:val="24"/>
                <w:szCs w:val="24"/>
                <w:highlight w:val="none"/>
                <w:vertAlign w:val="baseline"/>
                <w:lang w:val="en-US" w:eastAsia="zh-CN"/>
              </w:rPr>
              <w:t>6</w:t>
            </w:r>
          </w:p>
        </w:tc>
        <w:tc>
          <w:tcPr>
            <w:tcW w:w="1380" w:type="dxa"/>
            <w:vAlign w:val="center"/>
          </w:tcPr>
          <w:p>
            <w:pPr>
              <w:spacing w:line="360" w:lineRule="auto"/>
              <w:jc w:val="center"/>
              <w:rPr>
                <w:rFonts w:hint="eastAsia" w:ascii="Times New Roman"/>
                <w:sz w:val="24"/>
                <w:szCs w:val="24"/>
                <w:highlight w:val="none"/>
                <w:vertAlign w:val="baseline"/>
                <w:lang w:eastAsia="zh-CN"/>
              </w:rPr>
            </w:pPr>
            <w:r>
              <w:rPr>
                <w:rFonts w:hint="eastAsia" w:ascii="Times New Roman"/>
                <w:sz w:val="24"/>
                <w:szCs w:val="24"/>
                <w:highlight w:val="none"/>
                <w:vertAlign w:val="baseline"/>
                <w:lang w:eastAsia="zh-CN"/>
              </w:rPr>
              <w:t>裁床</w:t>
            </w:r>
          </w:p>
        </w:tc>
        <w:tc>
          <w:tcPr>
            <w:tcW w:w="1305" w:type="dxa"/>
            <w:vAlign w:val="center"/>
          </w:tcPr>
          <w:p>
            <w:pPr>
              <w:spacing w:line="360" w:lineRule="auto"/>
              <w:jc w:val="center"/>
              <w:rPr>
                <w:rFonts w:hint="eastAsia" w:ascii="Times New Roman"/>
                <w:sz w:val="24"/>
                <w:szCs w:val="24"/>
                <w:highlight w:val="none"/>
                <w:vertAlign w:val="baseline"/>
                <w:lang w:eastAsia="zh-CN"/>
              </w:rPr>
            </w:pPr>
            <w:r>
              <w:rPr>
                <w:rFonts w:hint="eastAsia" w:ascii="Times New Roman"/>
                <w:sz w:val="24"/>
                <w:szCs w:val="24"/>
                <w:highlight w:val="none"/>
                <w:vertAlign w:val="baseline"/>
                <w:lang w:val="en-US" w:eastAsia="zh-CN"/>
              </w:rPr>
              <w:t>3台</w:t>
            </w:r>
          </w:p>
        </w:tc>
        <w:tc>
          <w:tcPr>
            <w:tcW w:w="2266" w:type="dxa"/>
            <w:vAlign w:val="center"/>
          </w:tcPr>
          <w:p>
            <w:pPr>
              <w:spacing w:line="360" w:lineRule="auto"/>
              <w:jc w:val="center"/>
              <w:rPr>
                <w:rFonts w:hint="default" w:ascii="Times New Roman"/>
                <w:sz w:val="24"/>
                <w:szCs w:val="24"/>
                <w:highlight w:val="none"/>
                <w:vertAlign w:val="baseline"/>
                <w:lang w:val="en-US" w:eastAsia="zh-CN"/>
              </w:rPr>
            </w:pPr>
            <w:r>
              <w:rPr>
                <w:rFonts w:hint="eastAsia" w:ascii="Times New Roman"/>
                <w:sz w:val="24"/>
                <w:szCs w:val="24"/>
                <w:highlight w:val="none"/>
                <w:vertAlign w:val="baseline"/>
                <w:lang w:val="en-US" w:eastAsia="zh-CN"/>
              </w:rPr>
              <w:t>3台</w:t>
            </w:r>
          </w:p>
        </w:tc>
        <w:tc>
          <w:tcPr>
            <w:tcW w:w="1904" w:type="dxa"/>
            <w:vAlign w:val="center"/>
          </w:tcPr>
          <w:p>
            <w:pPr>
              <w:spacing w:line="360" w:lineRule="auto"/>
              <w:jc w:val="center"/>
              <w:rPr>
                <w:rFonts w:hint="default" w:ascii="Times New Roman"/>
                <w:sz w:val="24"/>
                <w:szCs w:val="24"/>
                <w:highlight w:val="none"/>
                <w:vertAlign w:val="baseline"/>
                <w:lang w:val="en-US" w:eastAsia="zh-CN"/>
              </w:rPr>
            </w:pPr>
            <w:r>
              <w:rPr>
                <w:rFonts w:hint="eastAsia" w:ascii="Times New Roman"/>
                <w:sz w:val="24"/>
                <w:szCs w:val="24"/>
                <w:highlight w:val="none"/>
                <w:vertAlign w:val="baseline"/>
                <w:lang w:val="en-US" w:eastAsia="zh-CN"/>
              </w:rPr>
              <w:t>0</w:t>
            </w:r>
          </w:p>
        </w:tc>
        <w:tc>
          <w:tcPr>
            <w:tcW w:w="938" w:type="dxa"/>
            <w:vAlign w:val="center"/>
          </w:tcPr>
          <w:p>
            <w:pPr>
              <w:spacing w:line="360" w:lineRule="auto"/>
              <w:jc w:val="center"/>
              <w:rPr>
                <w:rFonts w:hint="eastAsia" w:ascii="Times New Roman"/>
                <w:sz w:val="24"/>
                <w:szCs w:val="24"/>
                <w:highlight w:val="none"/>
                <w:vertAlign w:val="baseline"/>
                <w:lang w:eastAsia="zh-CN"/>
              </w:rPr>
            </w:pPr>
            <w:r>
              <w:rPr>
                <w:rFonts w:hint="eastAsia" w:ascii="Times New Roman"/>
                <w:sz w:val="24"/>
                <w:szCs w:val="24"/>
                <w:highlight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29" w:type="dxa"/>
            <w:vAlign w:val="center"/>
          </w:tcPr>
          <w:p>
            <w:pPr>
              <w:spacing w:line="360" w:lineRule="auto"/>
              <w:jc w:val="center"/>
              <w:rPr>
                <w:rFonts w:hint="default" w:ascii="Times New Roman"/>
                <w:sz w:val="24"/>
                <w:szCs w:val="24"/>
                <w:highlight w:val="none"/>
                <w:vertAlign w:val="baseline"/>
                <w:lang w:val="en-US" w:eastAsia="zh-CN"/>
              </w:rPr>
            </w:pPr>
            <w:r>
              <w:rPr>
                <w:rFonts w:hint="eastAsia" w:ascii="Times New Roman"/>
                <w:sz w:val="24"/>
                <w:szCs w:val="24"/>
                <w:highlight w:val="none"/>
                <w:vertAlign w:val="baseline"/>
                <w:lang w:val="en-US" w:eastAsia="zh-CN"/>
              </w:rPr>
              <w:t>7</w:t>
            </w:r>
          </w:p>
        </w:tc>
        <w:tc>
          <w:tcPr>
            <w:tcW w:w="1380" w:type="dxa"/>
            <w:vAlign w:val="center"/>
          </w:tcPr>
          <w:p>
            <w:pPr>
              <w:spacing w:line="360" w:lineRule="auto"/>
              <w:jc w:val="center"/>
              <w:rPr>
                <w:rFonts w:hint="eastAsia" w:ascii="Times New Roman"/>
                <w:sz w:val="24"/>
                <w:szCs w:val="24"/>
                <w:highlight w:val="none"/>
                <w:vertAlign w:val="baseline"/>
                <w:lang w:eastAsia="zh-CN"/>
              </w:rPr>
            </w:pPr>
            <w:r>
              <w:rPr>
                <w:rFonts w:hint="eastAsia" w:ascii="Times New Roman"/>
                <w:sz w:val="24"/>
                <w:szCs w:val="24"/>
                <w:highlight w:val="none"/>
                <w:vertAlign w:val="baseline"/>
                <w:lang w:eastAsia="zh-CN"/>
              </w:rPr>
              <w:t>空压机</w:t>
            </w:r>
          </w:p>
        </w:tc>
        <w:tc>
          <w:tcPr>
            <w:tcW w:w="1305" w:type="dxa"/>
            <w:vAlign w:val="center"/>
          </w:tcPr>
          <w:p>
            <w:pPr>
              <w:spacing w:line="360" w:lineRule="auto"/>
              <w:jc w:val="center"/>
              <w:rPr>
                <w:rFonts w:hint="eastAsia" w:ascii="Times New Roman"/>
                <w:sz w:val="24"/>
                <w:szCs w:val="24"/>
                <w:highlight w:val="none"/>
                <w:vertAlign w:val="baseline"/>
                <w:lang w:eastAsia="zh-CN"/>
              </w:rPr>
            </w:pPr>
            <w:r>
              <w:rPr>
                <w:rFonts w:hint="eastAsia" w:ascii="Times New Roman"/>
                <w:sz w:val="24"/>
                <w:szCs w:val="24"/>
                <w:highlight w:val="none"/>
                <w:vertAlign w:val="baseline"/>
                <w:lang w:val="en-US" w:eastAsia="zh-CN"/>
              </w:rPr>
              <w:t>1台</w:t>
            </w:r>
          </w:p>
        </w:tc>
        <w:tc>
          <w:tcPr>
            <w:tcW w:w="2266" w:type="dxa"/>
            <w:vAlign w:val="center"/>
          </w:tcPr>
          <w:p>
            <w:pPr>
              <w:spacing w:line="360" w:lineRule="auto"/>
              <w:jc w:val="center"/>
              <w:rPr>
                <w:rFonts w:hint="default" w:ascii="Times New Roman"/>
                <w:sz w:val="24"/>
                <w:szCs w:val="24"/>
                <w:highlight w:val="none"/>
                <w:vertAlign w:val="baseline"/>
                <w:lang w:val="en-US" w:eastAsia="zh-CN"/>
              </w:rPr>
            </w:pPr>
            <w:r>
              <w:rPr>
                <w:rFonts w:hint="eastAsia" w:ascii="Times New Roman"/>
                <w:sz w:val="24"/>
                <w:szCs w:val="24"/>
                <w:highlight w:val="none"/>
                <w:vertAlign w:val="baseline"/>
                <w:lang w:val="en-US" w:eastAsia="zh-CN"/>
              </w:rPr>
              <w:t>1台</w:t>
            </w:r>
          </w:p>
        </w:tc>
        <w:tc>
          <w:tcPr>
            <w:tcW w:w="1904" w:type="dxa"/>
            <w:vAlign w:val="center"/>
          </w:tcPr>
          <w:p>
            <w:pPr>
              <w:spacing w:line="360" w:lineRule="auto"/>
              <w:jc w:val="center"/>
              <w:rPr>
                <w:rFonts w:hint="default" w:ascii="Times New Roman"/>
                <w:sz w:val="24"/>
                <w:szCs w:val="24"/>
                <w:highlight w:val="none"/>
                <w:vertAlign w:val="baseline"/>
                <w:lang w:val="en-US" w:eastAsia="zh-CN"/>
              </w:rPr>
            </w:pPr>
            <w:r>
              <w:rPr>
                <w:rFonts w:hint="eastAsia" w:ascii="Times New Roman"/>
                <w:sz w:val="24"/>
                <w:szCs w:val="24"/>
                <w:highlight w:val="none"/>
                <w:vertAlign w:val="baseline"/>
                <w:lang w:val="en-US" w:eastAsia="zh-CN"/>
              </w:rPr>
              <w:t>0</w:t>
            </w:r>
          </w:p>
        </w:tc>
        <w:tc>
          <w:tcPr>
            <w:tcW w:w="938" w:type="dxa"/>
            <w:vAlign w:val="center"/>
          </w:tcPr>
          <w:p>
            <w:pPr>
              <w:spacing w:line="360" w:lineRule="auto"/>
              <w:jc w:val="center"/>
              <w:rPr>
                <w:rFonts w:hint="eastAsia" w:ascii="Times New Roman"/>
                <w:sz w:val="24"/>
                <w:szCs w:val="24"/>
                <w:highlight w:val="none"/>
                <w:vertAlign w:val="baseline"/>
                <w:lang w:eastAsia="zh-CN"/>
              </w:rPr>
            </w:pPr>
            <w:r>
              <w:rPr>
                <w:rFonts w:hint="eastAsia" w:ascii="Times New Roman"/>
                <w:sz w:val="24"/>
                <w:szCs w:val="24"/>
                <w:highlight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29" w:type="dxa"/>
            <w:vAlign w:val="center"/>
          </w:tcPr>
          <w:p>
            <w:pPr>
              <w:spacing w:line="360" w:lineRule="auto"/>
              <w:jc w:val="center"/>
              <w:rPr>
                <w:rFonts w:hint="default" w:ascii="Times New Roman"/>
                <w:sz w:val="24"/>
                <w:szCs w:val="24"/>
                <w:highlight w:val="none"/>
                <w:vertAlign w:val="baseline"/>
                <w:lang w:val="en-US" w:eastAsia="zh-CN"/>
              </w:rPr>
            </w:pPr>
            <w:r>
              <w:rPr>
                <w:rFonts w:hint="eastAsia" w:ascii="Times New Roman"/>
                <w:sz w:val="24"/>
                <w:szCs w:val="24"/>
                <w:highlight w:val="none"/>
                <w:vertAlign w:val="baseline"/>
                <w:lang w:val="en-US" w:eastAsia="zh-CN"/>
              </w:rPr>
              <w:t>8</w:t>
            </w:r>
          </w:p>
        </w:tc>
        <w:tc>
          <w:tcPr>
            <w:tcW w:w="1380" w:type="dxa"/>
            <w:vAlign w:val="center"/>
          </w:tcPr>
          <w:p>
            <w:pPr>
              <w:spacing w:line="360" w:lineRule="auto"/>
              <w:jc w:val="center"/>
              <w:rPr>
                <w:rFonts w:hint="eastAsia" w:ascii="Times New Roman"/>
                <w:sz w:val="24"/>
                <w:szCs w:val="24"/>
                <w:highlight w:val="none"/>
                <w:vertAlign w:val="baseline"/>
                <w:lang w:eastAsia="zh-CN"/>
              </w:rPr>
            </w:pPr>
            <w:r>
              <w:rPr>
                <w:rFonts w:hint="eastAsia" w:ascii="Times New Roman"/>
                <w:sz w:val="24"/>
                <w:szCs w:val="24"/>
                <w:highlight w:val="none"/>
                <w:vertAlign w:val="baseline"/>
                <w:lang w:eastAsia="zh-CN"/>
              </w:rPr>
              <w:t>冷水机</w:t>
            </w:r>
          </w:p>
        </w:tc>
        <w:tc>
          <w:tcPr>
            <w:tcW w:w="1305" w:type="dxa"/>
            <w:vAlign w:val="center"/>
          </w:tcPr>
          <w:p>
            <w:pPr>
              <w:spacing w:line="360" w:lineRule="auto"/>
              <w:jc w:val="center"/>
              <w:rPr>
                <w:rFonts w:hint="eastAsia" w:ascii="Times New Roman"/>
                <w:sz w:val="24"/>
                <w:szCs w:val="24"/>
                <w:highlight w:val="none"/>
                <w:vertAlign w:val="baseline"/>
                <w:lang w:eastAsia="zh-CN"/>
              </w:rPr>
            </w:pPr>
            <w:r>
              <w:rPr>
                <w:rFonts w:hint="eastAsia" w:ascii="Times New Roman"/>
                <w:sz w:val="24"/>
                <w:szCs w:val="24"/>
                <w:highlight w:val="none"/>
                <w:vertAlign w:val="baseline"/>
                <w:lang w:val="en-US" w:eastAsia="zh-CN"/>
              </w:rPr>
              <w:t>1台</w:t>
            </w:r>
          </w:p>
        </w:tc>
        <w:tc>
          <w:tcPr>
            <w:tcW w:w="2266" w:type="dxa"/>
            <w:vAlign w:val="center"/>
          </w:tcPr>
          <w:p>
            <w:pPr>
              <w:spacing w:line="360" w:lineRule="auto"/>
              <w:jc w:val="center"/>
              <w:rPr>
                <w:rFonts w:hint="default" w:ascii="Times New Roman"/>
                <w:sz w:val="24"/>
                <w:szCs w:val="24"/>
                <w:highlight w:val="none"/>
                <w:vertAlign w:val="baseline"/>
                <w:lang w:val="en-US" w:eastAsia="zh-CN"/>
              </w:rPr>
            </w:pPr>
            <w:r>
              <w:rPr>
                <w:rFonts w:hint="eastAsia" w:ascii="Times New Roman"/>
                <w:sz w:val="24"/>
                <w:szCs w:val="24"/>
                <w:highlight w:val="none"/>
                <w:vertAlign w:val="baseline"/>
                <w:lang w:val="en-US" w:eastAsia="zh-CN"/>
              </w:rPr>
              <w:t>1台</w:t>
            </w:r>
          </w:p>
        </w:tc>
        <w:tc>
          <w:tcPr>
            <w:tcW w:w="1904" w:type="dxa"/>
            <w:vAlign w:val="center"/>
          </w:tcPr>
          <w:p>
            <w:pPr>
              <w:spacing w:line="360" w:lineRule="auto"/>
              <w:jc w:val="center"/>
              <w:rPr>
                <w:rFonts w:hint="default" w:ascii="Times New Roman"/>
                <w:sz w:val="24"/>
                <w:szCs w:val="24"/>
                <w:highlight w:val="none"/>
                <w:vertAlign w:val="baseline"/>
                <w:lang w:val="en-US" w:eastAsia="zh-CN"/>
              </w:rPr>
            </w:pPr>
            <w:r>
              <w:rPr>
                <w:rFonts w:hint="eastAsia" w:ascii="Times New Roman"/>
                <w:sz w:val="24"/>
                <w:szCs w:val="24"/>
                <w:highlight w:val="none"/>
                <w:vertAlign w:val="baseline"/>
                <w:lang w:val="en-US" w:eastAsia="zh-CN"/>
              </w:rPr>
              <w:t>0</w:t>
            </w:r>
          </w:p>
        </w:tc>
        <w:tc>
          <w:tcPr>
            <w:tcW w:w="938" w:type="dxa"/>
            <w:vAlign w:val="center"/>
          </w:tcPr>
          <w:p>
            <w:pPr>
              <w:spacing w:line="360" w:lineRule="auto"/>
              <w:jc w:val="center"/>
              <w:rPr>
                <w:rFonts w:hint="eastAsia" w:ascii="Times New Roman"/>
                <w:sz w:val="24"/>
                <w:szCs w:val="24"/>
                <w:highlight w:val="none"/>
                <w:vertAlign w:val="baseline"/>
                <w:lang w:eastAsia="zh-CN"/>
              </w:rPr>
            </w:pPr>
            <w:r>
              <w:rPr>
                <w:rFonts w:hint="eastAsia" w:ascii="Times New Roman"/>
                <w:sz w:val="24"/>
                <w:szCs w:val="24"/>
                <w:highlight w:val="none"/>
                <w:vertAlign w:val="baseline"/>
                <w:lang w:val="en-US" w:eastAsia="zh-CN"/>
              </w:rPr>
              <w:t>--</w:t>
            </w:r>
          </w:p>
        </w:tc>
      </w:tr>
    </w:tbl>
    <w:p>
      <w:pPr>
        <w:spacing w:line="360" w:lineRule="auto"/>
        <w:ind w:firstLine="480" w:firstLineChars="200"/>
        <w:rPr>
          <w:rFonts w:hint="eastAsia" w:ascii="Times New Roman"/>
          <w:sz w:val="24"/>
          <w:szCs w:val="24"/>
          <w:highlight w:val="none"/>
          <w:lang w:eastAsia="zh-CN"/>
        </w:rPr>
      </w:pPr>
    </w:p>
    <w:p>
      <w:pPr>
        <w:spacing w:line="360" w:lineRule="auto"/>
        <w:ind w:firstLine="482" w:firstLineChars="200"/>
        <w:rPr>
          <w:rFonts w:ascii="Times New Roman" w:hAnsi="Times New Roman"/>
          <w:b/>
          <w:sz w:val="24"/>
          <w:szCs w:val="24"/>
          <w:highlight w:val="none"/>
        </w:rPr>
      </w:pPr>
      <w:r>
        <w:rPr>
          <w:rFonts w:hint="eastAsia" w:ascii="Times New Roman"/>
          <w:b/>
          <w:sz w:val="24"/>
          <w:szCs w:val="24"/>
          <w:highlight w:val="none"/>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lang w:eastAsia="zh-CN"/>
        </w:rPr>
        <w:t>一期</w:t>
      </w:r>
      <w:r>
        <w:rPr>
          <w:rFonts w:hint="eastAsia" w:ascii="Times New Roman" w:hAnsi="Times New Roman"/>
          <w:sz w:val="24"/>
          <w:szCs w:val="24"/>
        </w:rPr>
        <w:t>项目</w:t>
      </w:r>
      <w:r>
        <w:rPr>
          <w:rFonts w:ascii="宋体" w:hAnsi="宋体" w:eastAsia="宋体" w:cs="宋体"/>
          <w:sz w:val="24"/>
          <w:szCs w:val="24"/>
        </w:rPr>
        <w:t>不排放生产性废水。冷却用水循环使用，不外排。</w:t>
      </w:r>
    </w:p>
    <w:p>
      <w:pPr>
        <w:spacing w:line="360" w:lineRule="auto"/>
        <w:ind w:firstLine="480" w:firstLineChars="200"/>
        <w:jc w:val="both"/>
        <w:rPr>
          <w:rFonts w:ascii="宋体" w:hAnsi="宋体" w:eastAsia="宋体" w:cs="宋体"/>
          <w:sz w:val="24"/>
          <w:szCs w:val="24"/>
        </w:rPr>
      </w:pPr>
      <w:r>
        <w:rPr>
          <w:rFonts w:hint="eastAsia" w:ascii="宋体" w:hAnsi="宋体" w:cs="宋体"/>
          <w:sz w:val="24"/>
          <w:szCs w:val="24"/>
          <w:lang w:eastAsia="zh-CN"/>
        </w:rPr>
        <w:t>一期项目</w:t>
      </w: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 xml:space="preserve">处理达到广东省《水污染物排放限值》 （DB44/26-2001）第二时段三级标准后排入市政截污管网，引至东莞市虎门宁洲污水处理厂处理。 </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lang w:eastAsia="zh-CN"/>
        </w:rPr>
        <w:t>一期</w:t>
      </w:r>
      <w:r>
        <w:rPr>
          <w:rFonts w:hint="eastAsia" w:ascii="Times New Roman" w:hAnsi="Times New Roman"/>
          <w:sz w:val="24"/>
          <w:szCs w:val="24"/>
        </w:rPr>
        <w:t>项目</w:t>
      </w:r>
      <w:r>
        <w:rPr>
          <w:rFonts w:ascii="宋体" w:hAnsi="宋体" w:eastAsia="宋体" w:cs="宋体"/>
          <w:sz w:val="24"/>
          <w:szCs w:val="24"/>
        </w:rPr>
        <w:t>吸塑工序产生的</w:t>
      </w:r>
      <w:r>
        <w:rPr>
          <w:rFonts w:hint="eastAsia" w:ascii="宋体" w:hAnsi="宋体" w:cs="宋体"/>
          <w:sz w:val="24"/>
          <w:szCs w:val="24"/>
          <w:lang w:eastAsia="zh-CN"/>
        </w:rPr>
        <w:t>有机</w:t>
      </w:r>
      <w:r>
        <w:rPr>
          <w:rFonts w:ascii="宋体" w:hAnsi="宋体" w:eastAsia="宋体" w:cs="宋体"/>
          <w:sz w:val="24"/>
          <w:szCs w:val="24"/>
        </w:rPr>
        <w:t>废气经</w:t>
      </w:r>
      <w:r>
        <w:rPr>
          <w:rFonts w:hint="eastAsia" w:ascii="宋体" w:hAnsi="宋体" w:cs="宋体"/>
          <w:sz w:val="24"/>
          <w:szCs w:val="24"/>
          <w:lang w:eastAsia="zh-CN"/>
        </w:rPr>
        <w:t>“</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配套处理设施收集处理后高空排放，</w:t>
      </w:r>
      <w:r>
        <w:rPr>
          <w:rFonts w:hint="eastAsia" w:ascii="宋体" w:hAnsi="宋体" w:cs="宋体"/>
          <w:sz w:val="24"/>
          <w:szCs w:val="24"/>
          <w:lang w:eastAsia="zh-CN"/>
        </w:rPr>
        <w:t>有机</w:t>
      </w:r>
      <w:r>
        <w:rPr>
          <w:rFonts w:ascii="宋体" w:hAnsi="宋体" w:eastAsia="宋体" w:cs="宋体"/>
          <w:sz w:val="24"/>
          <w:szCs w:val="24"/>
        </w:rPr>
        <w:t>废气排放执行《合成树脂工业污染物排放标准》（GB31572-2015）表 4 大气污染物排放限值要求。</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lang w:eastAsia="zh-CN"/>
        </w:rPr>
        <w:t>一期</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0" w:firstLineChars="200"/>
        <w:rPr>
          <w:rFonts w:ascii="Times New Roman" w:hAnsi="Times New Roman"/>
          <w:b/>
          <w:sz w:val="24"/>
          <w:szCs w:val="24"/>
        </w:rPr>
      </w:pPr>
      <w:r>
        <w:rPr>
          <w:rFonts w:hint="eastAsia" w:ascii="Times New Roman" w:hAnsi="Times New Roman"/>
          <w:sz w:val="24"/>
          <w:szCs w:val="24"/>
        </w:rPr>
        <w:t>根据</w:t>
      </w:r>
      <w:r>
        <w:rPr>
          <w:rFonts w:hint="eastAsia" w:ascii="Times New Roman" w:hAnsi="Times New Roman"/>
          <w:sz w:val="24"/>
          <w:szCs w:val="24"/>
          <w:highlight w:val="none"/>
          <w:lang w:eastAsia="zh-CN"/>
        </w:rPr>
        <w:t>东莞市华溯检测技术有限公司</w:t>
      </w:r>
      <w:r>
        <w:rPr>
          <w:rFonts w:hint="eastAsia" w:ascii="Times New Roman" w:hAnsi="Times New Roman"/>
          <w:sz w:val="24"/>
          <w:szCs w:val="24"/>
        </w:rPr>
        <w:t>出具的验收检测报告（监测报告</w:t>
      </w:r>
      <w:r>
        <w:rPr>
          <w:rFonts w:hint="eastAsia" w:ascii="宋体" w:hAnsi="宋体" w:eastAsia="宋体" w:cs="宋体"/>
          <w:sz w:val="24"/>
          <w:szCs w:val="24"/>
        </w:rPr>
        <w:t>HSJC（验字）</w:t>
      </w:r>
      <w:r>
        <w:rPr>
          <w:rFonts w:hint="eastAsia" w:ascii="宋体" w:hAnsi="宋体" w:cs="宋体"/>
          <w:sz w:val="24"/>
          <w:szCs w:val="24"/>
          <w:lang w:val="en-US" w:eastAsia="zh-CN"/>
        </w:rPr>
        <w:t>20190911002</w:t>
      </w:r>
      <w:r>
        <w:rPr>
          <w:rFonts w:hint="eastAsia" w:ascii="Times New Roman" w:hAnsi="Times New Roman"/>
          <w:sz w:val="24"/>
          <w:szCs w:val="24"/>
        </w:rPr>
        <w:t>），监测期间，工况稳定，生产负荷在</w:t>
      </w:r>
      <w:r>
        <w:rPr>
          <w:rFonts w:ascii="Times New Roman" w:hAnsi="Times New Roman"/>
          <w:sz w:val="24"/>
          <w:szCs w:val="24"/>
        </w:rPr>
        <w:t>75%</w:t>
      </w:r>
      <w:r>
        <w:rPr>
          <w:rFonts w:hint="eastAsia" w:ascii="Times New Roman" w:hAnsi="Times New Roman"/>
          <w:sz w:val="24"/>
          <w:szCs w:val="24"/>
        </w:rPr>
        <w:t>以上，符合验收要求。</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lang w:eastAsia="zh-CN"/>
        </w:rPr>
        <w:t>一期</w:t>
      </w:r>
      <w:r>
        <w:rPr>
          <w:rFonts w:hint="eastAsia" w:ascii="Times New Roman" w:hAnsi="Times New Roman"/>
          <w:sz w:val="24"/>
          <w:szCs w:val="24"/>
        </w:rPr>
        <w:t>项目</w:t>
      </w:r>
      <w:r>
        <w:rPr>
          <w:rFonts w:ascii="宋体" w:hAnsi="宋体" w:eastAsia="宋体" w:cs="宋体"/>
          <w:sz w:val="24"/>
          <w:szCs w:val="24"/>
        </w:rPr>
        <w:t>不排放生产性废水。冷却用水循环使用，不外排。</w:t>
      </w:r>
    </w:p>
    <w:p>
      <w:pPr>
        <w:spacing w:line="360" w:lineRule="auto"/>
        <w:ind w:firstLine="480" w:firstLineChars="200"/>
        <w:rPr>
          <w:rFonts w:ascii="宋体" w:hAnsi="宋体" w:eastAsia="宋体" w:cs="宋体"/>
          <w:sz w:val="24"/>
          <w:szCs w:val="24"/>
        </w:rPr>
      </w:pPr>
      <w:r>
        <w:rPr>
          <w:rFonts w:hint="eastAsia" w:ascii="宋体" w:hAnsi="宋体" w:cs="宋体"/>
          <w:sz w:val="24"/>
          <w:szCs w:val="24"/>
          <w:lang w:eastAsia="zh-CN"/>
        </w:rPr>
        <w:t>一期项目</w:t>
      </w: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处理达到广东省《水污染物排放限值》 （DB44/26-2001）第二时段三级标准后排入市政截污管网，引至东莞市虎门宁洲污水处理厂处理。</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outlineLvl w:val="0"/>
        <w:rPr>
          <w:rFonts w:hint="default" w:ascii="宋体" w:hAnsi="宋体" w:eastAsia="宋体" w:cs="宋体"/>
          <w:sz w:val="24"/>
          <w:szCs w:val="24"/>
          <w:lang w:val="en-US" w:eastAsia="zh-CN"/>
        </w:rPr>
      </w:pPr>
      <w:r>
        <w:rPr>
          <w:rFonts w:hint="eastAsia" w:ascii="Times New Roman" w:hAnsi="Times New Roman"/>
          <w:sz w:val="24"/>
          <w:szCs w:val="24"/>
          <w:lang w:eastAsia="zh-CN"/>
        </w:rPr>
        <w:t>一期</w:t>
      </w:r>
      <w:r>
        <w:rPr>
          <w:rFonts w:hint="eastAsia" w:ascii="Times New Roman" w:hAnsi="Times New Roman"/>
          <w:sz w:val="24"/>
          <w:szCs w:val="24"/>
        </w:rPr>
        <w:t>项目</w:t>
      </w:r>
      <w:r>
        <w:rPr>
          <w:rFonts w:ascii="宋体" w:hAnsi="宋体" w:eastAsia="宋体" w:cs="宋体"/>
          <w:sz w:val="24"/>
          <w:szCs w:val="24"/>
        </w:rPr>
        <w:t>吸塑工序产生的</w:t>
      </w:r>
      <w:r>
        <w:rPr>
          <w:rFonts w:hint="eastAsia" w:ascii="宋体" w:hAnsi="宋体" w:cs="宋体"/>
          <w:sz w:val="24"/>
          <w:szCs w:val="24"/>
          <w:lang w:eastAsia="zh-CN"/>
        </w:rPr>
        <w:t>有机</w:t>
      </w:r>
      <w:r>
        <w:rPr>
          <w:rFonts w:ascii="宋体" w:hAnsi="宋体" w:eastAsia="宋体" w:cs="宋体"/>
          <w:sz w:val="24"/>
          <w:szCs w:val="24"/>
        </w:rPr>
        <w:t>废气经</w:t>
      </w:r>
      <w:r>
        <w:rPr>
          <w:rFonts w:hint="eastAsia" w:ascii="宋体" w:hAnsi="宋体" w:cs="宋体"/>
          <w:sz w:val="24"/>
          <w:szCs w:val="24"/>
          <w:lang w:eastAsia="zh-CN"/>
        </w:rPr>
        <w:t>“</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配套处理设施收集处理后高空排放，</w:t>
      </w:r>
      <w:r>
        <w:rPr>
          <w:rFonts w:hint="eastAsia" w:ascii="宋体" w:hAnsi="宋体" w:cs="宋体"/>
          <w:sz w:val="24"/>
          <w:szCs w:val="24"/>
          <w:lang w:eastAsia="zh-CN"/>
        </w:rPr>
        <w:t>有机</w:t>
      </w:r>
      <w:r>
        <w:rPr>
          <w:rFonts w:ascii="宋体" w:hAnsi="宋体" w:eastAsia="宋体" w:cs="宋体"/>
          <w:sz w:val="24"/>
          <w:szCs w:val="24"/>
        </w:rPr>
        <w:t>废气排放</w:t>
      </w:r>
      <w:r>
        <w:rPr>
          <w:rFonts w:hint="eastAsia" w:ascii="宋体" w:hAnsi="宋体" w:cs="宋体"/>
          <w:sz w:val="24"/>
          <w:szCs w:val="24"/>
          <w:lang w:eastAsia="zh-CN"/>
        </w:rPr>
        <w:t>达到</w:t>
      </w:r>
      <w:r>
        <w:rPr>
          <w:rFonts w:ascii="宋体" w:hAnsi="宋体" w:eastAsia="宋体" w:cs="宋体"/>
          <w:sz w:val="24"/>
          <w:szCs w:val="24"/>
        </w:rPr>
        <w:t>《合成树脂工业污染物排放标准》（GB31572-2015）表 4 大气污染物排放限值要求。</w:t>
      </w:r>
      <w:r>
        <w:rPr>
          <w:rFonts w:hint="eastAsia" w:ascii="Times New Roman" w:hAnsi="Times New Roman"/>
          <w:sz w:val="24"/>
          <w:szCs w:val="24"/>
        </w:rPr>
        <w:t>见监测报告</w:t>
      </w:r>
      <w:r>
        <w:rPr>
          <w:rFonts w:hint="eastAsia" w:ascii="宋体" w:hAnsi="宋体" w:eastAsia="宋体" w:cs="宋体"/>
          <w:sz w:val="24"/>
          <w:szCs w:val="24"/>
        </w:rPr>
        <w:t>HSJC（验字）</w:t>
      </w:r>
      <w:r>
        <w:rPr>
          <w:rFonts w:hint="eastAsia" w:ascii="宋体" w:hAnsi="宋体" w:cs="宋体"/>
          <w:sz w:val="24"/>
          <w:szCs w:val="24"/>
          <w:lang w:val="en-US" w:eastAsia="zh-CN"/>
        </w:rPr>
        <w:t>20190911002</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480" w:firstLineChars="200"/>
        <w:outlineLvl w:val="0"/>
        <w:rPr>
          <w:rFonts w:hint="eastAsia" w:ascii="宋体" w:hAnsi="宋体" w:eastAsia="宋体" w:cs="宋体"/>
          <w:sz w:val="24"/>
          <w:szCs w:val="24"/>
          <w:lang w:eastAsia="zh-CN"/>
        </w:rPr>
      </w:pPr>
      <w:r>
        <w:rPr>
          <w:rFonts w:ascii="Times New Roman" w:hAnsi="Times New Roman"/>
          <w:sz w:val="24"/>
          <w:szCs w:val="24"/>
        </w:rPr>
        <w:t xml:space="preserve"> </w:t>
      </w:r>
      <w:r>
        <w:rPr>
          <w:rFonts w:hint="eastAsia" w:ascii="Times New Roman" w:hAnsi="Times New Roman"/>
          <w:sz w:val="24"/>
          <w:szCs w:val="24"/>
          <w:lang w:eastAsia="zh-CN"/>
        </w:rPr>
        <w:t>一期</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类标准。见监测报告</w:t>
      </w:r>
      <w:r>
        <w:rPr>
          <w:rFonts w:hint="eastAsia" w:ascii="宋体" w:hAnsi="宋体" w:eastAsia="宋体" w:cs="宋体"/>
          <w:sz w:val="24"/>
          <w:szCs w:val="24"/>
        </w:rPr>
        <w:t>HSJC（验字）</w:t>
      </w:r>
      <w:r>
        <w:rPr>
          <w:rFonts w:hint="eastAsia" w:ascii="宋体" w:hAnsi="宋体" w:cs="宋体"/>
          <w:sz w:val="24"/>
          <w:szCs w:val="24"/>
          <w:lang w:val="en-US" w:eastAsia="zh-CN"/>
        </w:rPr>
        <w:t>20190911002</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pStyle w:val="3"/>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lang w:eastAsia="zh-CN"/>
        </w:rPr>
        <w:t>东莞市同盟吸塑制品有限公司</w:t>
      </w:r>
      <w:r>
        <w:rPr>
          <w:rFonts w:hint="eastAsia" w:ascii="Times New Roman"/>
          <w:sz w:val="24"/>
          <w:szCs w:val="24"/>
        </w:rPr>
        <w:t>建设</w:t>
      </w:r>
      <w:r>
        <w:rPr>
          <w:rFonts w:hint="eastAsia" w:ascii="Times New Roman"/>
          <w:sz w:val="24"/>
          <w:szCs w:val="24"/>
          <w:lang w:eastAsia="zh-CN"/>
        </w:rPr>
        <w:t>一期</w:t>
      </w:r>
      <w:r>
        <w:rPr>
          <w:rFonts w:hint="eastAsia" w:ascii="Times New Roman" w:hAnsi="Times New Roman"/>
          <w:sz w:val="24"/>
          <w:szCs w:val="24"/>
        </w:rPr>
        <w:t>项目落实了相关的污染治理措施，各污染物均实现达标排放，对周边环境的影响不大。</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w:t>
      </w:r>
      <w:r>
        <w:rPr>
          <w:rFonts w:hint="eastAsia" w:ascii="Times New Roman" w:hAnsi="Times New Roman"/>
          <w:sz w:val="24"/>
          <w:szCs w:val="24"/>
          <w:lang w:eastAsia="zh-CN"/>
        </w:rPr>
        <w:t>一期</w:t>
      </w:r>
      <w:r>
        <w:rPr>
          <w:rFonts w:hint="eastAsia" w:ascii="Times New Roman" w:hAnsi="Times New Roman"/>
          <w:sz w:val="24"/>
          <w:szCs w:val="24"/>
        </w:rPr>
        <w:t>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w:t>
      </w:r>
      <w:r>
        <w:rPr>
          <w:rFonts w:hint="eastAsia" w:ascii="Times New Roman" w:hAnsi="Times New Roman"/>
          <w:sz w:val="24"/>
          <w:szCs w:val="24"/>
          <w:lang w:eastAsia="zh-CN"/>
        </w:rPr>
        <w:t>一期</w:t>
      </w:r>
      <w:r>
        <w:rPr>
          <w:rFonts w:hint="eastAsia" w:ascii="Times New Roman" w:hAnsi="Times New Roman"/>
          <w:sz w:val="24"/>
          <w:szCs w:val="24"/>
        </w:rPr>
        <w:t>项目</w:t>
      </w:r>
      <w:r>
        <w:rPr>
          <w:rFonts w:hint="eastAsia" w:ascii="Times New Roman" w:hAnsi="Times New Roman"/>
          <w:sz w:val="24"/>
          <w:szCs w:val="24"/>
          <w:lang w:eastAsia="zh-CN"/>
        </w:rPr>
        <w:t>废水、废气、噪声污染防治通过验收</w:t>
      </w:r>
      <w:r>
        <w:rPr>
          <w:rFonts w:hint="eastAsia" w:ascii="Times New Roman" w:hAnsi="Times New Roman"/>
          <w:sz w:val="24"/>
          <w:szCs w:val="24"/>
        </w:rPr>
        <w:t>。</w:t>
      </w:r>
      <w:r>
        <w:rPr>
          <w:rFonts w:hint="eastAsia" w:ascii="Times New Roman" w:hAnsi="Times New Roman"/>
          <w:sz w:val="24"/>
          <w:szCs w:val="24"/>
          <w:lang w:eastAsia="zh-CN"/>
        </w:rPr>
        <w:t>一期项目不从事夜间生产，如若项目需从事夜间生产，再申报夜间噪音达标验收。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00" w:themeColor="text1"/>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同盟吸塑制品</w:t>
      </w:r>
      <w:r>
        <w:rPr>
          <w:rFonts w:hint="eastAsia" w:ascii="Times New Roman" w:hAnsi="Times New Roman"/>
          <w:sz w:val="24"/>
          <w:szCs w:val="24"/>
        </w:rPr>
        <w:t>有限公司</w:t>
      </w:r>
    </w:p>
    <w:p>
      <w:pPr>
        <w:wordWrap w:val="0"/>
        <w:spacing w:line="360" w:lineRule="auto"/>
        <w:ind w:firstLine="480" w:firstLineChars="200"/>
        <w:jc w:val="right"/>
        <w:rPr>
          <w:rFonts w:ascii="Times New Roman" w:hAnsi="Times New Roman"/>
          <w:b/>
          <w:sz w:val="28"/>
          <w:szCs w:val="28"/>
        </w:rPr>
      </w:pPr>
      <w:r>
        <w:rPr>
          <w:rFonts w:ascii="Times New Roman" w:hAnsi="Times New Roman"/>
          <w:sz w:val="24"/>
          <w:szCs w:val="24"/>
        </w:rPr>
        <w:t>201</w:t>
      </w:r>
      <w:r>
        <w:rPr>
          <w:rFonts w:hint="eastAsia" w:ascii="Times New Roman" w:hAnsi="Times New Roman"/>
          <w:sz w:val="24"/>
          <w:szCs w:val="24"/>
          <w:lang w:val="en-US" w:eastAsia="zh-CN"/>
        </w:rPr>
        <w:t>9</w:t>
      </w:r>
      <w:r>
        <w:rPr>
          <w:rFonts w:ascii="Times New Roman" w:hAnsi="Times New Roman"/>
          <w:sz w:val="24"/>
          <w:szCs w:val="24"/>
        </w:rPr>
        <w:t>-</w:t>
      </w:r>
      <w:r>
        <w:rPr>
          <w:rFonts w:hint="eastAsia" w:ascii="Times New Roman" w:hAnsi="Times New Roman"/>
          <w:sz w:val="24"/>
          <w:szCs w:val="24"/>
          <w:lang w:val="en-US" w:eastAsia="zh-CN"/>
        </w:rPr>
        <w:t>09-12</w:t>
      </w:r>
    </w:p>
    <w:p>
      <w:pPr>
        <w:spacing w:line="360" w:lineRule="auto"/>
        <w:ind w:firstLine="562" w:firstLineChars="200"/>
        <w:jc w:val="center"/>
        <w:rPr>
          <w:rFonts w:hint="eastAsia" w:ascii="Times New Roman" w:hAnsi="Times New Roman"/>
          <w:b/>
          <w:sz w:val="28"/>
          <w:szCs w:val="28"/>
        </w:rPr>
      </w:pPr>
    </w:p>
    <w:p>
      <w:pPr>
        <w:spacing w:line="360" w:lineRule="auto"/>
        <w:ind w:firstLine="562" w:firstLineChars="200"/>
        <w:jc w:val="center"/>
        <w:rPr>
          <w:rFonts w:hint="eastAsia" w:ascii="Times New Roman" w:hAnsi="Times New Roman"/>
          <w:b/>
          <w:sz w:val="28"/>
          <w:szCs w:val="28"/>
        </w:rPr>
      </w:pPr>
    </w:p>
    <w:p>
      <w:pPr>
        <w:spacing w:line="360" w:lineRule="auto"/>
        <w:ind w:firstLine="562" w:firstLineChars="200"/>
        <w:jc w:val="center"/>
        <w:rPr>
          <w:rFonts w:hint="eastAsia" w:ascii="Times New Roman" w:hAnsi="Times New Roman"/>
          <w:b/>
          <w:sz w:val="28"/>
          <w:szCs w:val="28"/>
        </w:rPr>
      </w:pPr>
    </w:p>
    <w:p>
      <w:pPr>
        <w:spacing w:line="360" w:lineRule="auto"/>
        <w:ind w:firstLine="562" w:firstLineChars="200"/>
        <w:jc w:val="center"/>
        <w:rPr>
          <w:rFonts w:hint="eastAsia" w:ascii="Times New Roman" w:hAnsi="Times New Roman"/>
          <w:b/>
          <w:sz w:val="28"/>
          <w:szCs w:val="28"/>
        </w:rPr>
      </w:pPr>
    </w:p>
    <w:p>
      <w:pPr>
        <w:spacing w:line="360" w:lineRule="auto"/>
        <w:ind w:firstLine="562" w:firstLineChars="200"/>
        <w:jc w:val="center"/>
        <w:rPr>
          <w:rFonts w:hint="eastAsia" w:ascii="Times New Roman" w:hAnsi="Times New Roman"/>
          <w:b/>
          <w:sz w:val="28"/>
          <w:szCs w:val="28"/>
        </w:rPr>
      </w:pPr>
    </w:p>
    <w:p>
      <w:pPr>
        <w:spacing w:line="360" w:lineRule="auto"/>
        <w:ind w:firstLine="562" w:firstLineChars="200"/>
        <w:jc w:val="center"/>
        <w:rPr>
          <w:rFonts w:hint="eastAsia" w:ascii="Times New Roman" w:hAnsi="Times New Roman"/>
          <w:b/>
          <w:sz w:val="28"/>
          <w:szCs w:val="28"/>
        </w:rPr>
      </w:pPr>
    </w:p>
    <w:p>
      <w:pPr>
        <w:spacing w:line="360" w:lineRule="auto"/>
        <w:ind w:firstLine="562" w:firstLineChars="200"/>
        <w:jc w:val="center"/>
        <w:rPr>
          <w:rFonts w:hint="eastAsia" w:ascii="Times New Roman" w:hAnsi="Times New Roman"/>
          <w:b/>
          <w:sz w:val="28"/>
          <w:szCs w:val="28"/>
        </w:rPr>
      </w:pPr>
    </w:p>
    <w:p>
      <w:pPr>
        <w:spacing w:line="360" w:lineRule="auto"/>
        <w:ind w:firstLine="562" w:firstLineChars="200"/>
        <w:jc w:val="center"/>
        <w:rPr>
          <w:rFonts w:hint="eastAsia" w:ascii="Times New Roman" w:hAnsi="Times New Roman"/>
          <w:b/>
          <w:sz w:val="28"/>
          <w:szCs w:val="28"/>
        </w:rPr>
      </w:pPr>
    </w:p>
    <w:p>
      <w:pPr>
        <w:spacing w:line="360" w:lineRule="auto"/>
        <w:ind w:firstLine="562" w:firstLineChars="200"/>
        <w:jc w:val="center"/>
        <w:rPr>
          <w:rFonts w:hint="eastAsia" w:ascii="Times New Roman" w:hAnsi="Times New Roman"/>
          <w:b/>
          <w:sz w:val="28"/>
          <w:szCs w:val="28"/>
        </w:rPr>
      </w:pPr>
    </w:p>
    <w:p>
      <w:pPr>
        <w:spacing w:line="360" w:lineRule="auto"/>
        <w:ind w:firstLine="562" w:firstLineChars="200"/>
        <w:jc w:val="center"/>
        <w:rPr>
          <w:rFonts w:hint="eastAsia" w:ascii="Times New Roman" w:hAnsi="Times New Roman"/>
          <w:b/>
          <w:sz w:val="28"/>
          <w:szCs w:val="28"/>
        </w:rPr>
      </w:pPr>
    </w:p>
    <w:p>
      <w:pPr>
        <w:spacing w:line="360" w:lineRule="auto"/>
        <w:ind w:firstLine="562" w:firstLineChars="200"/>
        <w:jc w:val="center"/>
        <w:rPr>
          <w:rFonts w:hint="eastAsia" w:ascii="Times New Roman" w:hAnsi="Times New Roman"/>
          <w:b/>
          <w:sz w:val="28"/>
          <w:szCs w:val="28"/>
        </w:rPr>
      </w:pPr>
    </w:p>
    <w:p>
      <w:pPr>
        <w:spacing w:line="360" w:lineRule="auto"/>
        <w:ind w:firstLine="562" w:firstLineChars="200"/>
        <w:jc w:val="center"/>
        <w:rPr>
          <w:rFonts w:hint="eastAsia" w:ascii="Times New Roman" w:hAnsi="Times New Roman"/>
          <w:b/>
          <w:sz w:val="28"/>
          <w:szCs w:val="28"/>
        </w:rPr>
      </w:pPr>
    </w:p>
    <w:p>
      <w:pPr>
        <w:spacing w:line="360" w:lineRule="auto"/>
        <w:ind w:firstLine="562" w:firstLineChars="200"/>
        <w:jc w:val="center"/>
        <w:rPr>
          <w:rFonts w:hint="eastAsia" w:ascii="Times New Roman" w:hAnsi="Times New Roman"/>
          <w:b/>
          <w:sz w:val="28"/>
          <w:szCs w:val="28"/>
        </w:rPr>
      </w:pPr>
    </w:p>
    <w:p>
      <w:pPr>
        <w:spacing w:line="360" w:lineRule="auto"/>
        <w:ind w:firstLine="562" w:firstLineChars="200"/>
        <w:jc w:val="center"/>
        <w:rPr>
          <w:rFonts w:ascii="Times New Roman" w:hAnsi="Times New Roman"/>
          <w:b/>
          <w:sz w:val="28"/>
          <w:szCs w:val="28"/>
        </w:rPr>
      </w:pPr>
      <w:r>
        <w:rPr>
          <w:rFonts w:hint="eastAsia" w:ascii="Times New Roman" w:hAnsi="Times New Roman"/>
          <w:b/>
          <w:sz w:val="28"/>
          <w:szCs w:val="28"/>
        </w:rPr>
        <w:t>东莞市</w:t>
      </w:r>
      <w:r>
        <w:rPr>
          <w:rFonts w:hint="eastAsia" w:ascii="Times New Roman" w:hAnsi="Times New Roman"/>
          <w:b/>
          <w:sz w:val="28"/>
          <w:szCs w:val="28"/>
          <w:lang w:eastAsia="zh-CN"/>
        </w:rPr>
        <w:t>同盟吸塑制品</w:t>
      </w:r>
      <w:r>
        <w:rPr>
          <w:rFonts w:hint="eastAsia" w:ascii="Times New Roman" w:hAnsi="Times New Roman"/>
          <w:b/>
          <w:sz w:val="28"/>
          <w:szCs w:val="28"/>
        </w:rPr>
        <w:t>有限公司</w:t>
      </w:r>
      <w:r>
        <w:rPr>
          <w:rFonts w:hint="eastAsia" w:ascii="Times New Roman" w:hAnsi="Times New Roman"/>
          <w:b/>
          <w:sz w:val="28"/>
          <w:szCs w:val="28"/>
          <w:lang w:eastAsia="zh-CN"/>
        </w:rPr>
        <w:t>（一期）建设</w:t>
      </w:r>
      <w:r>
        <w:rPr>
          <w:rFonts w:hint="eastAsia" w:ascii="Times New Roman" w:hAnsi="Times New Roman"/>
          <w:b/>
          <w:sz w:val="28"/>
          <w:szCs w:val="28"/>
        </w:rPr>
        <w:t>项目</w:t>
      </w:r>
    </w:p>
    <w:p>
      <w:pPr>
        <w:spacing w:line="360" w:lineRule="auto"/>
        <w:ind w:firstLine="562" w:firstLineChars="200"/>
        <w:jc w:val="center"/>
        <w:rPr>
          <w:rFonts w:ascii="Times New Roman" w:hAnsi="Times New Roman"/>
          <w:b/>
          <w:sz w:val="28"/>
          <w:szCs w:val="28"/>
        </w:rPr>
      </w:pPr>
      <w:r>
        <w:rPr>
          <w:rFonts w:hint="eastAsia" w:ascii="Times New Roman" w:hAnsi="Times New Roman"/>
          <w:b/>
          <w:sz w:val="28"/>
          <w:szCs w:val="28"/>
        </w:rPr>
        <w:t>竣工环保验收小组名单</w:t>
      </w:r>
    </w:p>
    <w:tbl>
      <w:tblPr>
        <w:tblStyle w:val="8"/>
        <w:tblW w:w="9165" w:type="dxa"/>
        <w:tblInd w:w="-2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20"/>
        <w:gridCol w:w="2115"/>
        <w:gridCol w:w="1680"/>
        <w:gridCol w:w="1260"/>
        <w:gridCol w:w="2160"/>
        <w:gridCol w:w="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2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姓名</w:t>
            </w:r>
          </w:p>
        </w:tc>
        <w:tc>
          <w:tcPr>
            <w:tcW w:w="2115"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工作单位</w:t>
            </w:r>
          </w:p>
        </w:tc>
        <w:tc>
          <w:tcPr>
            <w:tcW w:w="168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电话</w:t>
            </w:r>
          </w:p>
        </w:tc>
        <w:tc>
          <w:tcPr>
            <w:tcW w:w="126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职称</w:t>
            </w:r>
            <w:r>
              <w:rPr>
                <w:rFonts w:ascii="Times New Roman" w:hAnsi="Times New Roman"/>
                <w:b/>
                <w:sz w:val="24"/>
                <w:szCs w:val="24"/>
              </w:rPr>
              <w:t>/</w:t>
            </w:r>
            <w:r>
              <w:rPr>
                <w:rFonts w:hint="eastAsia" w:ascii="Times New Roman" w:hAnsi="Times New Roman"/>
                <w:b/>
                <w:sz w:val="24"/>
                <w:szCs w:val="24"/>
              </w:rPr>
              <w:t>职务</w:t>
            </w:r>
          </w:p>
        </w:tc>
        <w:tc>
          <w:tcPr>
            <w:tcW w:w="21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w:t>
            </w:r>
          </w:p>
        </w:tc>
        <w:tc>
          <w:tcPr>
            <w:tcW w:w="93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5682752"/>
    <w:rsid w:val="05AC3C3B"/>
    <w:rsid w:val="07BD493B"/>
    <w:rsid w:val="07C477D2"/>
    <w:rsid w:val="08BD1AE6"/>
    <w:rsid w:val="095377B2"/>
    <w:rsid w:val="095C4067"/>
    <w:rsid w:val="0B50386E"/>
    <w:rsid w:val="0B593A5D"/>
    <w:rsid w:val="0D343BE4"/>
    <w:rsid w:val="0DDE1527"/>
    <w:rsid w:val="0DE32979"/>
    <w:rsid w:val="0FCE5A89"/>
    <w:rsid w:val="114C068B"/>
    <w:rsid w:val="123D1278"/>
    <w:rsid w:val="12D9070B"/>
    <w:rsid w:val="13201251"/>
    <w:rsid w:val="19627BC8"/>
    <w:rsid w:val="1A2A0674"/>
    <w:rsid w:val="1B2025A9"/>
    <w:rsid w:val="22C43CA5"/>
    <w:rsid w:val="253A7A7C"/>
    <w:rsid w:val="26547E6C"/>
    <w:rsid w:val="28FE0F04"/>
    <w:rsid w:val="2D686495"/>
    <w:rsid w:val="2EB55303"/>
    <w:rsid w:val="2F721B86"/>
    <w:rsid w:val="36027ECC"/>
    <w:rsid w:val="39223B63"/>
    <w:rsid w:val="39D75F5B"/>
    <w:rsid w:val="3A914185"/>
    <w:rsid w:val="3B885DD3"/>
    <w:rsid w:val="3F3573BE"/>
    <w:rsid w:val="406B0E51"/>
    <w:rsid w:val="4AD63029"/>
    <w:rsid w:val="4D925BF8"/>
    <w:rsid w:val="53177114"/>
    <w:rsid w:val="582E11CE"/>
    <w:rsid w:val="59971B00"/>
    <w:rsid w:val="5D5242FD"/>
    <w:rsid w:val="60ED1601"/>
    <w:rsid w:val="63B50DE9"/>
    <w:rsid w:val="67D61337"/>
    <w:rsid w:val="6B495EED"/>
    <w:rsid w:val="6E801591"/>
    <w:rsid w:val="6ECA58BE"/>
    <w:rsid w:val="6ED22FFA"/>
    <w:rsid w:val="70CB01F1"/>
    <w:rsid w:val="710961DF"/>
    <w:rsid w:val="711C32AE"/>
    <w:rsid w:val="734A210C"/>
    <w:rsid w:val="738A2110"/>
    <w:rsid w:val="76232E78"/>
    <w:rsid w:val="78AD7F10"/>
    <w:rsid w:val="7AEF43FB"/>
    <w:rsid w:val="7D5F24F3"/>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5</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2019-09-19T04:28:19Z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