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hint="eastAsia" w:ascii="Times New Roman"/>
          <w:b/>
          <w:sz w:val="28"/>
          <w:szCs w:val="28"/>
        </w:rPr>
      </w:pPr>
      <w:r>
        <w:rPr>
          <w:rFonts w:hint="eastAsia" w:ascii="Times New Roman"/>
          <w:b/>
          <w:sz w:val="28"/>
          <w:szCs w:val="28"/>
          <w:lang w:eastAsia="zh-CN"/>
        </w:rPr>
        <w:t>深新（东莞）智能制造科技</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w:t>
      </w:r>
    </w:p>
    <w:p>
      <w:pPr>
        <w:spacing w:line="360" w:lineRule="auto"/>
        <w:ind w:firstLine="562" w:firstLineChars="200"/>
        <w:jc w:val="center"/>
        <w:rPr>
          <w:rFonts w:ascii="Times New Roman" w:hAnsi="Times New Roman"/>
          <w:b/>
          <w:sz w:val="28"/>
          <w:szCs w:val="28"/>
        </w:rPr>
      </w:pPr>
      <w:r>
        <w:rPr>
          <w:rFonts w:hint="eastAsia" w:ascii="Times New Roman"/>
          <w:b/>
          <w:sz w:val="28"/>
          <w:szCs w:val="28"/>
        </w:rPr>
        <w:t>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04</w:t>
      </w:r>
      <w:r>
        <w:rPr>
          <w:rFonts w:hint="eastAsia" w:ascii="Times New Roman"/>
          <w:sz w:val="24"/>
          <w:szCs w:val="24"/>
        </w:rPr>
        <w:t>月</w:t>
      </w:r>
      <w:r>
        <w:rPr>
          <w:rFonts w:hint="eastAsia" w:ascii="Times New Roman"/>
          <w:sz w:val="24"/>
          <w:szCs w:val="24"/>
          <w:lang w:val="en-US" w:eastAsia="zh-CN"/>
        </w:rPr>
        <w:t>28</w:t>
      </w:r>
      <w:r>
        <w:rPr>
          <w:rFonts w:hint="eastAsia" w:ascii="Times New Roman"/>
          <w:sz w:val="24"/>
          <w:szCs w:val="24"/>
        </w:rPr>
        <w:t>日</w:t>
      </w:r>
      <w:r>
        <w:rPr>
          <w:rFonts w:hint="eastAsia" w:ascii="Times New Roman"/>
          <w:sz w:val="24"/>
          <w:szCs w:val="24"/>
          <w:lang w:eastAsia="zh-CN"/>
        </w:rPr>
        <w:t>深新（东莞）智能制造科技</w:t>
      </w:r>
      <w:r>
        <w:rPr>
          <w:rFonts w:hint="eastAsia" w:ascii="Times New Roman"/>
          <w:sz w:val="24"/>
          <w:szCs w:val="24"/>
        </w:rPr>
        <w:t>有限公司根据</w:t>
      </w:r>
      <w:r>
        <w:rPr>
          <w:rFonts w:hint="eastAsia" w:ascii="Times New Roman"/>
          <w:sz w:val="24"/>
          <w:szCs w:val="24"/>
          <w:lang w:eastAsia="zh-CN"/>
        </w:rPr>
        <w:t>深新（东莞）智能制造科技</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lang w:eastAsia="zh-CN"/>
        </w:rPr>
        <w:t>深新（东莞）智能制造科技</w:t>
      </w:r>
      <w:r>
        <w:rPr>
          <w:rFonts w:hint="eastAsia" w:cs="Times New Roman"/>
        </w:rPr>
        <w:t>有限公司位于</w:t>
      </w:r>
      <w:r>
        <w:rPr>
          <w:rFonts w:hint="eastAsia" w:cs="Times New Roman"/>
          <w:lang w:eastAsia="zh-CN"/>
        </w:rPr>
        <w:t>广东省</w:t>
      </w:r>
      <w:bookmarkStart w:id="0" w:name="_GoBack"/>
      <w:bookmarkEnd w:id="0"/>
      <w:r>
        <w:rPr>
          <w:rFonts w:hint="eastAsia" w:cs="Times New Roman"/>
          <w:color w:val="000000"/>
        </w:rPr>
        <w:t>东莞市</w:t>
      </w:r>
      <w:r>
        <w:rPr>
          <w:rFonts w:hint="eastAsia" w:cs="Times New Roman"/>
          <w:color w:val="000000"/>
          <w:lang w:eastAsia="zh-CN"/>
        </w:rPr>
        <w:t>虎门镇宴兴一路</w:t>
      </w:r>
      <w:r>
        <w:rPr>
          <w:rFonts w:hint="eastAsia" w:cs="Times New Roman"/>
          <w:color w:val="000000"/>
          <w:lang w:val="en-US" w:eastAsia="zh-CN"/>
        </w:rPr>
        <w:t>2号</w:t>
      </w:r>
      <w:r>
        <w:rPr>
          <w:rFonts w:hint="eastAsia" w:cs="Times New Roman"/>
          <w:bCs/>
          <w:color w:val="000000"/>
        </w:rPr>
        <w:t>（北纬</w:t>
      </w:r>
      <w:r>
        <w:rPr>
          <w:rFonts w:cs="Times New Roman"/>
          <w:bCs/>
          <w:color w:val="000000"/>
        </w:rPr>
        <w:t>22°</w:t>
      </w:r>
      <w:r>
        <w:rPr>
          <w:rFonts w:hint="eastAsia" w:cs="Times New Roman"/>
          <w:bCs/>
          <w:color w:val="000000"/>
          <w:lang w:val="en-US" w:eastAsia="zh-CN"/>
        </w:rPr>
        <w:t>46</w:t>
      </w:r>
      <w:r>
        <w:rPr>
          <w:rFonts w:cs="Times New Roman"/>
          <w:bCs/>
          <w:color w:val="000000"/>
        </w:rPr>
        <w:t>′</w:t>
      </w:r>
      <w:r>
        <w:rPr>
          <w:rFonts w:hint="eastAsia" w:cs="Times New Roman"/>
          <w:bCs/>
          <w:color w:val="000000"/>
          <w:lang w:val="en-US" w:eastAsia="zh-CN"/>
        </w:rPr>
        <w:t>27.47</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41</w:t>
      </w:r>
      <w:r>
        <w:rPr>
          <w:rFonts w:cs="Times New Roman"/>
          <w:bCs/>
          <w:color w:val="000000"/>
        </w:rPr>
        <w:t>′</w:t>
      </w:r>
      <w:r>
        <w:rPr>
          <w:rFonts w:hint="eastAsia" w:cs="Times New Roman"/>
          <w:bCs/>
          <w:color w:val="000000"/>
          <w:lang w:val="en-US" w:eastAsia="zh-CN"/>
        </w:rPr>
        <w:t>30.68</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1213.6</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6068</w:t>
      </w:r>
      <w:r>
        <w:rPr>
          <w:rFonts w:cs="Times New Roman"/>
        </w:rPr>
        <w:t xml:space="preserve"> m</w:t>
      </w:r>
      <w:r>
        <w:rPr>
          <w:rFonts w:cs="Times New Roman"/>
          <w:vertAlign w:val="superscript"/>
        </w:rPr>
        <w:t>2</w:t>
      </w:r>
      <w:r>
        <w:rPr>
          <w:rFonts w:hint="eastAsia" w:cs="Times New Roman"/>
        </w:rPr>
        <w:t>，总投资</w:t>
      </w:r>
      <w:r>
        <w:rPr>
          <w:rFonts w:cs="Times New Roman"/>
        </w:rPr>
        <w:t>100</w:t>
      </w:r>
      <w:r>
        <w:rPr>
          <w:rFonts w:hint="eastAsia" w:cs="Times New Roman"/>
        </w:rPr>
        <w:t>万元，设有员工</w:t>
      </w:r>
      <w:r>
        <w:rPr>
          <w:rFonts w:hint="eastAsia" w:cs="Times New Roman"/>
          <w:lang w:val="en-US" w:eastAsia="zh-CN"/>
        </w:rPr>
        <w:t>50</w:t>
      </w:r>
      <w:r>
        <w:rPr>
          <w:rFonts w:hint="eastAsia" w:cs="Times New Roman"/>
        </w:rPr>
        <w:t>人，主要从事</w:t>
      </w:r>
      <w:r>
        <w:rPr>
          <w:rFonts w:hint="eastAsia" w:cs="Times New Roman"/>
          <w:lang w:eastAsia="zh-CN"/>
        </w:rPr>
        <w:t>模具、塑胶外壳的加工</w:t>
      </w:r>
      <w:r>
        <w:rPr>
          <w:rFonts w:hint="eastAsia" w:cs="Times New Roman"/>
        </w:rPr>
        <w:t>生产，年</w:t>
      </w:r>
      <w:r>
        <w:rPr>
          <w:rFonts w:hint="eastAsia" w:cs="Times New Roman"/>
          <w:lang w:eastAsia="zh-CN"/>
        </w:rPr>
        <w:t>加工生产模具</w:t>
      </w:r>
      <w:r>
        <w:rPr>
          <w:rFonts w:hint="eastAsia" w:cs="Times New Roman"/>
          <w:lang w:val="en-US" w:eastAsia="zh-CN"/>
        </w:rPr>
        <w:t>200套、塑胶外壳200万套</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lang w:eastAsia="zh-CN"/>
        </w:rPr>
        <w:t>深新（东莞）智能制造科技</w:t>
      </w:r>
      <w:r>
        <w:rPr>
          <w:rFonts w:hint="eastAsia" w:cs="Times New Roman"/>
          <w:color w:val="000000"/>
        </w:rPr>
        <w:t>有限公司于</w:t>
      </w:r>
      <w:r>
        <w:rPr>
          <w:rFonts w:cs="Times New Roman"/>
          <w:color w:val="000000"/>
        </w:rPr>
        <w:t>201</w:t>
      </w:r>
      <w:r>
        <w:rPr>
          <w:rFonts w:hint="eastAsia" w:cs="Times New Roman"/>
          <w:color w:val="000000"/>
          <w:lang w:val="en-US" w:eastAsia="zh-CN"/>
        </w:rPr>
        <w:t>8</w:t>
      </w:r>
      <w:r>
        <w:rPr>
          <w:rFonts w:hint="eastAsia" w:cs="Times New Roman"/>
          <w:color w:val="000000"/>
        </w:rPr>
        <w:t>年</w:t>
      </w:r>
      <w:r>
        <w:rPr>
          <w:rFonts w:hint="eastAsia" w:cs="Times New Roman"/>
          <w:color w:val="000000"/>
          <w:lang w:val="en-US" w:eastAsia="zh-CN"/>
        </w:rPr>
        <w:t>12</w:t>
      </w:r>
      <w:r>
        <w:rPr>
          <w:rFonts w:hint="eastAsia" w:cs="Times New Roman"/>
          <w:color w:val="000000"/>
        </w:rPr>
        <w:t>月委托</w:t>
      </w:r>
      <w:r>
        <w:rPr>
          <w:rFonts w:hint="eastAsia" w:hAnsi="宋体" w:cs="Times New Roman"/>
          <w:bCs/>
          <w:color w:val="000000"/>
          <w:lang w:eastAsia="zh-CN"/>
        </w:rPr>
        <w:t>福州闽涵环保工程</w:t>
      </w:r>
      <w:r>
        <w:rPr>
          <w:rFonts w:hint="eastAsia" w:hAnsi="宋体" w:cs="Times New Roman"/>
          <w:bCs/>
          <w:color w:val="000000"/>
        </w:rPr>
        <w:t>有限公司</w:t>
      </w:r>
      <w:r>
        <w:rPr>
          <w:rFonts w:hint="eastAsia" w:cs="Times New Roman"/>
          <w:color w:val="000000"/>
        </w:rPr>
        <w:t>编制了《</w:t>
      </w:r>
      <w:r>
        <w:rPr>
          <w:rFonts w:hint="eastAsia" w:cs="Times New Roman"/>
          <w:color w:val="000000"/>
          <w:lang w:eastAsia="zh-CN"/>
        </w:rPr>
        <w:t>深新（东莞）智能制造科技</w:t>
      </w:r>
      <w:r>
        <w:rPr>
          <w:rFonts w:hint="eastAsia" w:cs="Times New Roman"/>
          <w:color w:val="000000"/>
        </w:rPr>
        <w:t>有限公司建设项目环境影响报告表》，并通过了东莞市环保局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603</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2</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ascii="Times New Roman" w:hAnsi="Times New Roman"/>
          <w:sz w:val="24"/>
        </w:rPr>
        <w:t>100</w:t>
      </w:r>
      <w:r>
        <w:rPr>
          <w:rFonts w:hint="eastAsia" w:ascii="Times New Roman"/>
          <w:sz w:val="24"/>
        </w:rPr>
        <w:t>万元，其中环保投资为</w:t>
      </w:r>
      <w:r>
        <w:rPr>
          <w:rFonts w:hint="eastAsia" w:ascii="Times New Roman" w:hAnsi="Times New Roman"/>
          <w:sz w:val="24"/>
          <w:lang w:val="en-US" w:eastAsia="zh-CN"/>
        </w:rPr>
        <w:t>14</w:t>
      </w:r>
      <w:r>
        <w:rPr>
          <w:rFonts w:hint="eastAsia" w:ascii="Times New Roman"/>
          <w:sz w:val="24"/>
        </w:rPr>
        <w:t>万元，占总投资的</w:t>
      </w:r>
      <w:r>
        <w:rPr>
          <w:rFonts w:hint="eastAsia" w:ascii="Times New Roman" w:hAnsi="Times New Roman"/>
          <w:sz w:val="24"/>
          <w:lang w:val="en-US" w:eastAsia="zh-CN"/>
        </w:rPr>
        <w:t>14</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不排放生产性废水。冷却用水、切削液混合液循环使用，不外排；水帘柜废水、水喷淋废水（共 27.52t/a） 经固定的收集设施收集后交给有资质的单位处理。</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处理达到广东省《水污染物排放限值》 （DB44/26-2001）第二时段三级标准后排入市政截污管网，引至东莞市虎门宁洲污水处理厂处理。</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注塑成型工序产生的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配套设施处理后高空排放，废气排放执行《合成树脂工业污染物排放标准》 （GB31572-2015）表 4 大气污染物排放限值要求；喷漆、烘烤工序设置的密闭车间中进行，产生的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“水喷淋</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配套设施处理后高空排放，</w:t>
      </w:r>
      <w:r>
        <w:rPr>
          <w:rFonts w:hint="eastAsia" w:ascii="宋体" w:hAnsi="宋体" w:cs="宋体"/>
          <w:sz w:val="24"/>
          <w:szCs w:val="24"/>
          <w:lang w:eastAsia="zh-CN"/>
        </w:rPr>
        <w:t>有机</w:t>
      </w:r>
      <w:r>
        <w:rPr>
          <w:rFonts w:ascii="宋体" w:hAnsi="宋体" w:eastAsia="宋体" w:cs="宋体"/>
          <w:sz w:val="24"/>
          <w:szCs w:val="24"/>
        </w:rPr>
        <w:t>废气排放执行广东省《家具制造行业挥发性有机化合物排放标准》（DB44/814-2010）第II时段排气筒排放限值；丝印、移印工序设置的密闭车间中进行，产生的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“水喷淋</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配套设施处理后高空排放，</w:t>
      </w:r>
      <w:r>
        <w:rPr>
          <w:rFonts w:hint="eastAsia" w:ascii="宋体" w:hAnsi="宋体" w:cs="宋体"/>
          <w:sz w:val="24"/>
          <w:szCs w:val="24"/>
          <w:lang w:eastAsia="zh-CN"/>
        </w:rPr>
        <w:t>有机</w:t>
      </w:r>
      <w:r>
        <w:rPr>
          <w:rFonts w:ascii="宋体" w:hAnsi="宋体" w:eastAsia="宋体" w:cs="宋体"/>
          <w:sz w:val="24"/>
          <w:szCs w:val="24"/>
        </w:rPr>
        <w:t>废气排放执行广东省 《印刷行业挥发性有机化合物排放标准》（DB44/815-2010）第 Ⅱ时段排气筒排放浓度限值要求。</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（一）污染物达标排放情况</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不排放生产性废水。冷却用水、切削液混合液循环使用，不外排；水帘柜废水、水喷淋废水（共 27.52t/a） 经固定的收集设施收集后交给有资质的单位处理。</w:t>
      </w:r>
    </w:p>
    <w:p>
      <w:pPr>
        <w:spacing w:line="360" w:lineRule="auto"/>
        <w:ind w:firstLine="480" w:firstLineChars="200"/>
        <w:rPr>
          <w:rFonts w:hint="eastAsia" w:ascii="宋体" w:hAnsi="宋体" w:cs="宋体"/>
          <w:sz w:val="24"/>
          <w:szCs w:val="24"/>
          <w:lang w:val="en-US" w:eastAsia="zh-CN"/>
        </w:rPr>
      </w:pPr>
      <w:r>
        <w:rPr>
          <w:rFonts w:hint="eastAsia" w:ascii="Times New Roman" w:hAnsi="Times New Roman"/>
          <w:sz w:val="24"/>
          <w:szCs w:val="24"/>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处理达到广东省《水污染物排放限值》 （DB44/26-2001）第二时段三级标准后排入市政截污管网，引至东莞市虎门宁洲污水处理厂处理。</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20190408003</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rPr>
          <w:rFonts w:hint="eastAsia" w:ascii="宋体" w:hAnsi="宋体" w:eastAsia="宋体" w:cs="宋体"/>
          <w:sz w:val="24"/>
          <w:szCs w:val="24"/>
        </w:rPr>
      </w:pPr>
      <w:r>
        <w:rPr>
          <w:rFonts w:hint="eastAsia" w:ascii="Times New Roman" w:hAnsi="Times New Roman"/>
          <w:sz w:val="24"/>
          <w:szCs w:val="24"/>
        </w:rPr>
        <w:t>项目项目</w:t>
      </w:r>
      <w:r>
        <w:rPr>
          <w:rFonts w:ascii="宋体" w:hAnsi="宋体" w:eastAsia="宋体" w:cs="宋体"/>
          <w:sz w:val="24"/>
          <w:szCs w:val="24"/>
        </w:rPr>
        <w:t>注塑成型工序产生的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配套设施处理后高空排放，废气排放</w:t>
      </w:r>
      <w:r>
        <w:rPr>
          <w:rFonts w:hint="eastAsia" w:ascii="宋体" w:hAnsi="宋体" w:cs="宋体"/>
          <w:sz w:val="24"/>
          <w:szCs w:val="24"/>
          <w:lang w:eastAsia="zh-CN"/>
        </w:rPr>
        <w:t>达到</w:t>
      </w:r>
      <w:r>
        <w:rPr>
          <w:rFonts w:ascii="宋体" w:hAnsi="宋体" w:eastAsia="宋体" w:cs="宋体"/>
          <w:sz w:val="24"/>
          <w:szCs w:val="24"/>
        </w:rPr>
        <w:t>《合成树脂工业污染物排放标准》 （GB31572-2015）表 4 大气污染物排放限值要求；喷漆、烘烤工序设置的密闭车间中进行，产生的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“水喷淋</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配套设施处理后高空排放，</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广东省《家具制造行业挥发性有机化合物排放标准》（DB44/814-2010）第II时段排气筒排放限值；丝印、移印工序设置的密闭车间中进行，产生的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“水喷淋</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配套设施处理后高空排放，</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广东省 《印刷行业挥发性有机化合物排放标准》（DB44/815-2010）第 Ⅱ时段排气筒排放浓度限值要求。</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val="en-US" w:eastAsia="zh-CN"/>
        </w:rPr>
        <w:t>20190408003</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240" w:firstLineChars="100"/>
        <w:outlineLvl w:val="0"/>
        <w:rPr>
          <w:rFonts w:hint="eastAsia" w:ascii="宋体" w:hAnsi="宋体" w:eastAsia="宋体" w:cs="宋体"/>
          <w:sz w:val="24"/>
          <w:szCs w:val="24"/>
          <w:lang w:eastAsia="zh-CN"/>
        </w:rPr>
      </w:pPr>
      <w:r>
        <w:rPr>
          <w:rFonts w:ascii="Times New Roman" w:hAnsi="Times New Roman"/>
          <w:sz w:val="24"/>
          <w:szCs w:val="24"/>
        </w:rPr>
        <w:t xml:space="preserve"> </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宋体" w:hAnsi="宋体" w:eastAsia="宋体" w:cs="宋体"/>
          <w:sz w:val="24"/>
          <w:szCs w:val="24"/>
        </w:rPr>
        <w:t>HSJC（验字）</w:t>
      </w:r>
      <w:r>
        <w:rPr>
          <w:rFonts w:hint="eastAsia" w:ascii="宋体" w:hAnsi="宋体" w:cs="宋体"/>
          <w:sz w:val="24"/>
          <w:szCs w:val="24"/>
          <w:lang w:val="en-US" w:eastAsia="zh-CN"/>
        </w:rPr>
        <w:t>20190408003</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项目</w:t>
      </w:r>
      <w:r>
        <w:rPr>
          <w:rFonts w:ascii="宋体" w:hAnsi="宋体" w:eastAsia="宋体" w:cs="宋体"/>
          <w:sz w:val="24"/>
          <w:szCs w:val="24"/>
        </w:rPr>
        <w:t>不排放生产性废水。冷却用水、切削液混合液循环使用，不外排；水帘柜废水、水喷淋废水（共 27.52t/a） 经固定的收集设施收集后交给有资质的单位处理。生活污水经</w:t>
      </w:r>
      <w:r>
        <w:rPr>
          <w:rFonts w:hint="eastAsia" w:ascii="宋体" w:hAnsi="宋体" w:cs="宋体"/>
          <w:sz w:val="24"/>
          <w:szCs w:val="24"/>
          <w:lang w:eastAsia="zh-CN"/>
        </w:rPr>
        <w:t>三级化粪池</w:t>
      </w:r>
      <w:r>
        <w:rPr>
          <w:rFonts w:ascii="宋体" w:hAnsi="宋体" w:eastAsia="宋体" w:cs="宋体"/>
          <w:sz w:val="24"/>
          <w:szCs w:val="24"/>
        </w:rPr>
        <w:t>处理后排入市政截污管网，引至东莞市虎门宁洲污水处理厂处理。</w:t>
      </w:r>
      <w:r>
        <w:rPr>
          <w:rFonts w:hint="eastAsia" w:ascii="Times New Roman" w:hAnsi="Times New Roman"/>
          <w:sz w:val="24"/>
          <w:szCs w:val="24"/>
        </w:rPr>
        <w:t>项目项目</w:t>
      </w:r>
      <w:r>
        <w:rPr>
          <w:rFonts w:ascii="宋体" w:hAnsi="宋体" w:eastAsia="宋体" w:cs="宋体"/>
          <w:sz w:val="24"/>
          <w:szCs w:val="24"/>
        </w:rPr>
        <w:t>注塑成型工序产生的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配套设施处理后高空排放，喷漆、烘烤工序设置的密闭车间中进行，产生的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“水喷淋</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配套设施处理后高空排放，丝印、移印工序设置的密闭车间中进行，产生的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“水喷淋</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配套设施处理后高空排放，</w:t>
      </w:r>
      <w:r>
        <w:rPr>
          <w:rFonts w:hint="eastAsia" w:ascii="Times New Roman" w:hAnsi="Times New Roman"/>
          <w:sz w:val="24"/>
          <w:szCs w:val="24"/>
        </w:rPr>
        <w:t>项目已做好生产设备的消声降噪措施，对周边环境不会产生明显的影响</w:t>
      </w:r>
      <w:r>
        <w:rPr>
          <w:rFonts w:hint="eastAsia" w:ascii="Times New Roman" w:hAnsi="Times New Roman"/>
          <w:sz w:val="24"/>
          <w:szCs w:val="24"/>
          <w:lang w:eastAsia="zh-CN"/>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要求，验收监测报告总体符合相关技术规范，项目</w:t>
      </w:r>
      <w:r>
        <w:rPr>
          <w:rFonts w:hint="eastAsia" w:ascii="Times New Roman" w:hAnsi="Times New Roman"/>
          <w:sz w:val="24"/>
          <w:szCs w:val="24"/>
          <w:lang w:eastAsia="zh-CN"/>
        </w:rPr>
        <w:t>废水、废气、噪声</w:t>
      </w:r>
      <w:r>
        <w:rPr>
          <w:rFonts w:hint="eastAsia" w:ascii="Times New Roman" w:hAnsi="Times New Roman"/>
          <w:sz w:val="24"/>
          <w:szCs w:val="24"/>
        </w:rPr>
        <w:t>验收合格。</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FF"/>
          <w:sz w:val="24"/>
          <w:szCs w:val="24"/>
        </w:rPr>
        <w:t>验收小组成员（签名）：</w:t>
      </w: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lang w:eastAsia="zh-CN"/>
        </w:rPr>
        <w:t>深新（东莞）智能制造科技</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sz w:val="24"/>
          <w:szCs w:val="24"/>
          <w:u w:val="single"/>
          <w:lang w:val="en-US"/>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04-28</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lang w:eastAsia="zh-CN"/>
        </w:rPr>
        <w:t>深新（东莞）智能制造科技</w:t>
      </w:r>
      <w:r>
        <w:rPr>
          <w:rFonts w:hint="eastAsia" w:ascii="Times New Roman" w:hAnsi="Times New Roman"/>
          <w:b/>
          <w:sz w:val="28"/>
          <w:szCs w:val="28"/>
        </w:rPr>
        <w:t>有限公司</w:t>
      </w:r>
      <w:r>
        <w:rPr>
          <w:rFonts w:hint="eastAsia" w:ascii="Times New Roman" w:hAnsi="Times New Roman"/>
          <w:b/>
          <w:sz w:val="28"/>
          <w:szCs w:val="28"/>
          <w:lang w:eastAsia="zh-CN"/>
        </w:rPr>
        <w:t>建设</w:t>
      </w:r>
      <w:r>
        <w:rPr>
          <w:rFonts w:hint="eastAsia" w:ascii="Times New Roman" w:hAnsi="Times New Roman"/>
          <w:b/>
          <w:sz w:val="28"/>
          <w:szCs w:val="28"/>
        </w:rPr>
        <w:t>项目</w:t>
      </w: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竣工环保验收小组名单</w:t>
      </w:r>
    </w:p>
    <w:tbl>
      <w:tblPr>
        <w:tblStyle w:val="8"/>
        <w:tblW w:w="9165"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0"/>
        <w:gridCol w:w="2115"/>
        <w:gridCol w:w="1680"/>
        <w:gridCol w:w="1260"/>
        <w:gridCol w:w="216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姓名</w:t>
            </w:r>
          </w:p>
        </w:tc>
        <w:tc>
          <w:tcPr>
            <w:tcW w:w="2115"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工作单位</w:t>
            </w:r>
          </w:p>
        </w:tc>
        <w:tc>
          <w:tcPr>
            <w:tcW w:w="168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电话</w:t>
            </w:r>
          </w:p>
        </w:tc>
        <w:tc>
          <w:tcPr>
            <w:tcW w:w="126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职称</w:t>
            </w:r>
            <w:r>
              <w:rPr>
                <w:rFonts w:ascii="Times New Roman" w:hAnsi="Times New Roman"/>
                <w:b/>
                <w:sz w:val="24"/>
                <w:szCs w:val="24"/>
              </w:rPr>
              <w:t>/</w:t>
            </w:r>
            <w:r>
              <w:rPr>
                <w:rFonts w:hint="eastAsia" w:ascii="Times New Roman" w:hAnsi="Times New Roman"/>
                <w:b/>
                <w:sz w:val="24"/>
                <w:szCs w:val="24"/>
              </w:rPr>
              <w:t>职务</w:t>
            </w:r>
          </w:p>
        </w:tc>
        <w:tc>
          <w:tcPr>
            <w:tcW w:w="21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w:t>
            </w:r>
          </w:p>
        </w:tc>
        <w:tc>
          <w:tcPr>
            <w:tcW w:w="93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43643"/>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AC3C3B"/>
    <w:rsid w:val="07BD493B"/>
    <w:rsid w:val="0B50386E"/>
    <w:rsid w:val="0D343BE4"/>
    <w:rsid w:val="0FCE5A89"/>
    <w:rsid w:val="114C068B"/>
    <w:rsid w:val="123D1278"/>
    <w:rsid w:val="12D9070B"/>
    <w:rsid w:val="17806E8A"/>
    <w:rsid w:val="19627BC8"/>
    <w:rsid w:val="1A2A0674"/>
    <w:rsid w:val="1B2025A9"/>
    <w:rsid w:val="1F9F35F2"/>
    <w:rsid w:val="26547E6C"/>
    <w:rsid w:val="2D686495"/>
    <w:rsid w:val="2E5769B5"/>
    <w:rsid w:val="38BF63BD"/>
    <w:rsid w:val="3AD24AA5"/>
    <w:rsid w:val="3B885DD3"/>
    <w:rsid w:val="3DAA4EA0"/>
    <w:rsid w:val="3F3573BE"/>
    <w:rsid w:val="42A856F2"/>
    <w:rsid w:val="4AD63029"/>
    <w:rsid w:val="4BED7D59"/>
    <w:rsid w:val="4C3166F4"/>
    <w:rsid w:val="4D925BF8"/>
    <w:rsid w:val="53177114"/>
    <w:rsid w:val="56FA20F1"/>
    <w:rsid w:val="582E11CE"/>
    <w:rsid w:val="59971B00"/>
    <w:rsid w:val="5D5242FD"/>
    <w:rsid w:val="60ED1601"/>
    <w:rsid w:val="63B50DE9"/>
    <w:rsid w:val="67D61337"/>
    <w:rsid w:val="6E801591"/>
    <w:rsid w:val="6EA05205"/>
    <w:rsid w:val="6ED22FFA"/>
    <w:rsid w:val="70CB01F1"/>
    <w:rsid w:val="710961DF"/>
    <w:rsid w:val="711C32AE"/>
    <w:rsid w:val="734A210C"/>
    <w:rsid w:val="738A2110"/>
    <w:rsid w:val="76232E78"/>
    <w:rsid w:val="7AEF43FB"/>
    <w:rsid w:val="7D0F7D26"/>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1</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2019-04-28T03:44:23Z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