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兴豪电子</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15</w:t>
      </w:r>
      <w:r>
        <w:rPr>
          <w:rFonts w:hint="eastAsia" w:ascii="Times New Roman"/>
          <w:sz w:val="24"/>
          <w:szCs w:val="24"/>
        </w:rPr>
        <w:t>日东莞市</w:t>
      </w:r>
      <w:r>
        <w:rPr>
          <w:rFonts w:hint="eastAsia" w:ascii="Times New Roman"/>
          <w:sz w:val="24"/>
          <w:szCs w:val="24"/>
          <w:lang w:eastAsia="zh-CN"/>
        </w:rPr>
        <w:t>兴豪电子</w:t>
      </w:r>
      <w:r>
        <w:rPr>
          <w:rFonts w:hint="eastAsia" w:ascii="Times New Roman"/>
          <w:sz w:val="24"/>
          <w:szCs w:val="24"/>
        </w:rPr>
        <w:t>有限公司根据东莞市</w:t>
      </w:r>
      <w:r>
        <w:rPr>
          <w:rFonts w:hint="eastAsia" w:ascii="Times New Roman"/>
          <w:sz w:val="24"/>
          <w:szCs w:val="24"/>
          <w:lang w:eastAsia="zh-CN"/>
        </w:rPr>
        <w:t>兴豪电子</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兴豪电子</w:t>
      </w:r>
      <w:r>
        <w:rPr>
          <w:rFonts w:hint="eastAsia" w:cs="Times New Roman"/>
        </w:rPr>
        <w:t>有限公司位于</w:t>
      </w:r>
      <w:r>
        <w:rPr>
          <w:rFonts w:hint="eastAsia" w:cs="Times New Roman"/>
          <w:color w:val="000000"/>
        </w:rPr>
        <w:t>东莞市</w:t>
      </w:r>
      <w:r>
        <w:rPr>
          <w:rFonts w:hint="eastAsia" w:cs="Times New Roman"/>
          <w:color w:val="000000"/>
          <w:lang w:eastAsia="zh-CN"/>
        </w:rPr>
        <w:t>虎门镇树田社区第一区</w:t>
      </w:r>
      <w:r>
        <w:rPr>
          <w:rFonts w:hint="eastAsia" w:cs="Times New Roman"/>
          <w:color w:val="000000"/>
          <w:lang w:val="en-US" w:eastAsia="zh-CN"/>
        </w:rPr>
        <w:t>4号2楼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14.88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50.22</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4</w:t>
      </w:r>
      <w:r>
        <w:rPr>
          <w:rFonts w:cs="Times New Roman"/>
        </w:rPr>
        <w:t>00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加工生产按键</w:t>
      </w:r>
      <w:r>
        <w:rPr>
          <w:rFonts w:hint="eastAsia" w:cs="Times New Roman"/>
        </w:rPr>
        <w:t>，年</w:t>
      </w:r>
      <w:r>
        <w:rPr>
          <w:rFonts w:hint="eastAsia" w:cs="Times New Roman"/>
          <w:lang w:eastAsia="zh-CN"/>
        </w:rPr>
        <w:t>加工生产按键</w:t>
      </w:r>
      <w:r>
        <w:rPr>
          <w:rFonts w:hint="eastAsia" w:cs="Times New Roman"/>
          <w:lang w:val="en-US" w:eastAsia="zh-CN"/>
        </w:rPr>
        <w:t>30万片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兴豪电子</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11</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兴豪电子</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12848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4</w:t>
      </w:r>
      <w:r>
        <w:rPr>
          <w:rFonts w:ascii="Times New Roman" w:hAnsi="Times New Roman"/>
          <w:sz w:val="24"/>
        </w:rPr>
        <w:t>00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0.23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 xml:space="preserve">不排放生产性废水。水帘柜废水、喷淋废水（共 7.9t/a）经固定的收集设施收集后交给有资质单位处理。 </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喷漆、固化工序</w:t>
      </w:r>
      <w:r>
        <w:rPr>
          <w:rFonts w:hint="eastAsia" w:ascii="宋体" w:hAnsi="宋体" w:cs="宋体"/>
          <w:sz w:val="24"/>
          <w:szCs w:val="24"/>
          <w:lang w:eastAsia="zh-CN"/>
        </w:rPr>
        <w:t>设置</w:t>
      </w:r>
      <w:r>
        <w:rPr>
          <w:rFonts w:ascii="宋体" w:hAnsi="宋体" w:eastAsia="宋体" w:cs="宋体"/>
          <w:sz w:val="24"/>
          <w:szCs w:val="24"/>
        </w:rPr>
        <w:t>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 《家具制造行业挥发性有机化合物排放标准》（DB44/814-2010）</w:t>
      </w:r>
      <w:bookmarkStart w:id="0" w:name="_GoBack"/>
      <w:bookmarkEnd w:id="0"/>
      <w:r>
        <w:rPr>
          <w:rFonts w:ascii="宋体" w:hAnsi="宋体" w:eastAsia="宋体" w:cs="宋体"/>
          <w:sz w:val="24"/>
          <w:szCs w:val="24"/>
        </w:rPr>
        <w:t>第Ⅱ时段排放限值。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 xml:space="preserve">不排放生产性废水。水帘柜废水、喷淋废水（共 7.9t/a）经固定的收集设施收集后交给有资质单位处理。 </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20190329001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喷漆、固化工序</w:t>
      </w:r>
      <w:r>
        <w:rPr>
          <w:rFonts w:hint="eastAsia" w:ascii="宋体" w:hAnsi="宋体" w:cs="宋体"/>
          <w:sz w:val="24"/>
          <w:szCs w:val="24"/>
          <w:lang w:eastAsia="zh-CN"/>
        </w:rPr>
        <w:t>设置</w:t>
      </w:r>
      <w:r>
        <w:rPr>
          <w:rFonts w:ascii="宋体" w:hAnsi="宋体" w:eastAsia="宋体" w:cs="宋体"/>
          <w:sz w:val="24"/>
          <w:szCs w:val="24"/>
        </w:rPr>
        <w:t>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 《家具制造行业挥发性有机化合物排放标准》（DB44/814-2010） 第Ⅱ时段排放限值。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20190329001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20190329001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不排放生产性废水。水帘柜废水、喷淋废水（共 7.9t/a）经固定的收集设施收集后交给有资质单位处理。生活污水经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喷漆、固化工序</w:t>
      </w:r>
      <w:r>
        <w:rPr>
          <w:rFonts w:hint="eastAsia" w:ascii="宋体" w:hAnsi="宋体" w:cs="宋体"/>
          <w:sz w:val="24"/>
          <w:szCs w:val="24"/>
          <w:lang w:eastAsia="zh-CN"/>
        </w:rPr>
        <w:t>设置</w:t>
      </w:r>
      <w:r>
        <w:rPr>
          <w:rFonts w:ascii="宋体" w:hAnsi="宋体" w:eastAsia="宋体" w:cs="宋体"/>
          <w:sz w:val="24"/>
          <w:szCs w:val="24"/>
        </w:rPr>
        <w:t>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兴豪电子</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05-15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兴豪电子</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BA92A15"/>
    <w:rsid w:val="3F3573BE"/>
    <w:rsid w:val="428D5ECB"/>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2019-05-15T00:29:07Z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