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正伟电线电缆</w:t>
      </w:r>
      <w:r>
        <w:rPr>
          <w:rFonts w:hint="eastAsia" w:ascii="Times New Roman"/>
          <w:b/>
          <w:sz w:val="28"/>
          <w:szCs w:val="28"/>
        </w:rPr>
        <w:t>有限公司项目竣工环境保护验收意见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04</w:t>
      </w:r>
      <w:r>
        <w:rPr>
          <w:rFonts w:hint="eastAsia" w:ascii="Times New Roman"/>
          <w:sz w:val="24"/>
          <w:szCs w:val="24"/>
        </w:rPr>
        <w:t>月</w:t>
      </w:r>
      <w:r>
        <w:rPr>
          <w:rFonts w:hint="eastAsia" w:ascii="Times New Roman"/>
          <w:sz w:val="24"/>
          <w:szCs w:val="24"/>
          <w:lang w:val="en-US" w:eastAsia="zh-CN"/>
        </w:rPr>
        <w:t>26</w:t>
      </w:r>
      <w:r>
        <w:rPr>
          <w:rFonts w:hint="eastAsia" w:ascii="Times New Roman"/>
          <w:sz w:val="24"/>
          <w:szCs w:val="24"/>
        </w:rPr>
        <w:t>日东莞市</w:t>
      </w:r>
      <w:r>
        <w:rPr>
          <w:rFonts w:hint="eastAsia" w:ascii="Times New Roman"/>
          <w:sz w:val="24"/>
          <w:szCs w:val="24"/>
          <w:lang w:eastAsia="zh-CN"/>
        </w:rPr>
        <w:t>正伟电线电缆</w:t>
      </w:r>
      <w:r>
        <w:rPr>
          <w:rFonts w:hint="eastAsia" w:ascii="Times New Roman"/>
          <w:sz w:val="24"/>
          <w:szCs w:val="24"/>
        </w:rPr>
        <w:t>有限公司根据东莞市</w:t>
      </w:r>
      <w:r>
        <w:rPr>
          <w:rFonts w:hint="eastAsia" w:ascii="Times New Roman"/>
          <w:sz w:val="24"/>
          <w:szCs w:val="24"/>
          <w:lang w:eastAsia="zh-CN"/>
        </w:rPr>
        <w:t>正伟电线电缆</w:t>
      </w:r>
      <w:r>
        <w:rPr>
          <w:rFonts w:hint="eastAsia" w:ascii="Times New Roman"/>
          <w:sz w:val="24"/>
          <w:szCs w:val="24"/>
        </w:rPr>
        <w:t>有限公司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正伟电线电缆</w:t>
      </w:r>
      <w:r>
        <w:rPr>
          <w:rFonts w:hint="eastAsia" w:cs="Times New Roman"/>
        </w:rPr>
        <w:t>有限公司位于</w:t>
      </w:r>
      <w:r>
        <w:rPr>
          <w:rFonts w:hint="eastAsia" w:cs="Times New Roman"/>
          <w:color w:val="000000"/>
        </w:rPr>
        <w:t>东莞市</w:t>
      </w:r>
      <w:r>
        <w:rPr>
          <w:rFonts w:hint="eastAsia" w:cs="Times New Roman"/>
          <w:color w:val="000000"/>
          <w:lang w:eastAsia="zh-CN"/>
        </w:rPr>
        <w:t>虎门镇居岐大坑路</w:t>
      </w:r>
      <w:r>
        <w:rPr>
          <w:rFonts w:hint="eastAsia" w:cs="Times New Roman"/>
          <w:color w:val="000000"/>
          <w:lang w:val="en-US" w:eastAsia="zh-CN"/>
        </w:rPr>
        <w:t>27号厂房</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0.55</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19.67</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1000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加工生产电线</w:t>
      </w:r>
      <w:r>
        <w:rPr>
          <w:rFonts w:hint="eastAsia" w:cs="Times New Roman"/>
        </w:rPr>
        <w:t>，年</w:t>
      </w:r>
      <w:r>
        <w:rPr>
          <w:rFonts w:hint="eastAsia" w:cs="Times New Roman"/>
          <w:lang w:eastAsia="zh-CN"/>
        </w:rPr>
        <w:t>加工生产电线</w:t>
      </w:r>
      <w:r>
        <w:rPr>
          <w:rFonts w:hint="eastAsia" w:cs="Times New Roman"/>
          <w:lang w:val="en-US" w:eastAsia="zh-CN"/>
        </w:rPr>
        <w:t>6000万米</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正伟电线电缆</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08</w:t>
      </w:r>
      <w:r>
        <w:rPr>
          <w:rFonts w:hint="eastAsia" w:cs="Times New Roman"/>
          <w:color w:val="000000"/>
        </w:rPr>
        <w:t>月委托</w:t>
      </w:r>
      <w:r>
        <w:rPr>
          <w:rFonts w:hint="eastAsia" w:hAnsi="宋体" w:cs="Times New Roman"/>
          <w:bCs/>
          <w:color w:val="000000"/>
          <w:lang w:eastAsia="zh-CN"/>
        </w:rPr>
        <w:t>重庆丰达环境影响评价</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正伟电线电缆</w:t>
      </w:r>
      <w:r>
        <w:rPr>
          <w:rFonts w:hint="eastAsia" w:cs="Times New Roman"/>
          <w:color w:val="000000"/>
        </w:rPr>
        <w:t>有限公司建设项目环境影响报告表》，并通过了东莞市环保局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8972</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50</w:t>
      </w:r>
      <w:r>
        <w:rPr>
          <w:rFonts w:hint="eastAsia" w:ascii="Times New Roman"/>
          <w:sz w:val="24"/>
        </w:rPr>
        <w:t>万元，其中环保投资为</w:t>
      </w:r>
      <w:r>
        <w:rPr>
          <w:rFonts w:hint="eastAsia" w:ascii="Times New Roman" w:hAnsi="Times New Roman"/>
          <w:sz w:val="24"/>
          <w:lang w:val="en-US" w:eastAsia="zh-CN"/>
        </w:rPr>
        <w:t>6</w:t>
      </w:r>
      <w:r>
        <w:rPr>
          <w:rFonts w:hint="eastAsia" w:ascii="Times New Roman"/>
          <w:sz w:val="24"/>
        </w:rPr>
        <w:t>万元，占总投资的</w:t>
      </w:r>
      <w:r>
        <w:rPr>
          <w:rFonts w:hint="eastAsia" w:ascii="Times New Roman" w:hAnsi="Times New Roman"/>
          <w:sz w:val="24"/>
          <w:lang w:val="en-US" w:eastAsia="zh-CN"/>
        </w:rPr>
        <w:t>12</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不排放生产性废水。冷却水不添加任何药剂，循环使用，不外排。</w:t>
      </w:r>
    </w:p>
    <w:p>
      <w:pPr>
        <w:spacing w:line="360" w:lineRule="auto"/>
        <w:ind w:firstLine="480" w:firstLineChars="200"/>
        <w:outlineLvl w:val="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挤出成型工序产生的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经配套设施处理后高空排放，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 4 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不排放生产性废水。冷却水不添加任何药剂，循环使用，不外排。</w:t>
      </w:r>
    </w:p>
    <w:p>
      <w:pPr>
        <w:spacing w:line="360" w:lineRule="auto"/>
        <w:ind w:firstLine="480" w:firstLineChars="200"/>
        <w:outlineLvl w:val="0"/>
        <w:rPr>
          <w:rFonts w:hint="default" w:ascii="Times New Roman" w:hAnsi="Times New Roman" w:eastAsia="宋体"/>
          <w:sz w:val="24"/>
          <w:szCs w:val="24"/>
          <w:lang w:val="en-US" w:eastAsia="zh-CN"/>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处理后达到广东省《水污染物排放限值》 （DB44/26-2001）第二时段三级标准后排入市政截污管网，引至东莞市虎门宁洲污水处理厂处理。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w:t>
      </w:r>
      <w:r>
        <w:rPr>
          <w:rFonts w:hint="eastAsia" w:ascii="宋体" w:hAnsi="宋体" w:cs="宋体"/>
          <w:sz w:val="24"/>
          <w:szCs w:val="24"/>
          <w:lang w:val="en-US" w:eastAsia="zh-CN"/>
        </w:rPr>
        <w:t>90410004</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挤出成型工序产生的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经配套设施处理后高空排放，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 4 大气污染物排放限值。</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90410004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90410004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不排放生产性废水。冷却水不添加任何药剂，循环使用，不外排。</w:t>
      </w: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处理后排入市政截污管网，引至东莞市虎门宁洲污水处理厂处理。</w:t>
      </w:r>
      <w:r>
        <w:rPr>
          <w:rFonts w:hint="eastAsia" w:ascii="Times New Roman" w:hAnsi="Times New Roman"/>
          <w:sz w:val="24"/>
          <w:szCs w:val="24"/>
        </w:rPr>
        <w:t>项目</w:t>
      </w:r>
      <w:r>
        <w:rPr>
          <w:rFonts w:ascii="宋体" w:hAnsi="宋体" w:eastAsia="宋体" w:cs="宋体"/>
          <w:sz w:val="24"/>
          <w:szCs w:val="24"/>
        </w:rPr>
        <w:t>挤出成型工序产生的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收集后引至“</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经配套设施处理后高空排放，</w:t>
      </w:r>
      <w:r>
        <w:rPr>
          <w:rFonts w:hint="eastAsia" w:ascii="Times New Roman" w:hAnsi="Times New Roman"/>
          <w:sz w:val="24"/>
          <w:szCs w:val="24"/>
        </w:rPr>
        <w:t>项目已做好生产设备的消声降噪措施，对周边环境不会产生明显的影响</w:t>
      </w:r>
      <w:r>
        <w:rPr>
          <w:rFonts w:hint="eastAsia" w:ascii="Times New Roman" w:hAnsi="Times New Roman"/>
          <w:sz w:val="24"/>
          <w:szCs w:val="24"/>
          <w:lang w:eastAsia="zh-CN"/>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正伟电线电缆</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04-26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正伟电线电缆</w:t>
      </w:r>
      <w:r>
        <w:rPr>
          <w:rFonts w:hint="eastAsia" w:ascii="Times New Roman" w:hAnsi="Times New Roman"/>
          <w:b/>
          <w:sz w:val="28"/>
          <w:szCs w:val="28"/>
        </w:rPr>
        <w:t>有限公司项目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bookmarkStart w:id="0" w:name="_GoBack"/>
            <w:bookmarkEnd w:id="0"/>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37E1F3F"/>
    <w:rsid w:val="05AC3C3B"/>
    <w:rsid w:val="07BD493B"/>
    <w:rsid w:val="0B50386E"/>
    <w:rsid w:val="0D343BE4"/>
    <w:rsid w:val="0FCE5A89"/>
    <w:rsid w:val="114C068B"/>
    <w:rsid w:val="123D1278"/>
    <w:rsid w:val="12D9070B"/>
    <w:rsid w:val="1A2A0674"/>
    <w:rsid w:val="1B2025A9"/>
    <w:rsid w:val="26547E6C"/>
    <w:rsid w:val="2D686495"/>
    <w:rsid w:val="3B885DD3"/>
    <w:rsid w:val="3F3573BE"/>
    <w:rsid w:val="4AD63029"/>
    <w:rsid w:val="4CCC68BA"/>
    <w:rsid w:val="4D925BF8"/>
    <w:rsid w:val="4F41441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8</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2019-04-26T02:37:40Z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